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C800A" w14:textId="77777777" w:rsidR="00917F81" w:rsidRPr="00BF4156" w:rsidRDefault="00917F81" w:rsidP="007A7410">
      <w:pPr>
        <w:pStyle w:val="Header"/>
        <w:jc w:val="center"/>
      </w:pPr>
      <w:bookmarkStart w:id="0" w:name="_GoBack"/>
      <w:bookmarkEnd w:id="0"/>
      <w:r w:rsidRPr="00BF4156">
        <w:rPr>
          <w:noProof/>
        </w:rPr>
        <w:drawing>
          <wp:inline distT="0" distB="0" distL="0" distR="0" wp14:anchorId="2118957B" wp14:editId="2E404C68">
            <wp:extent cx="2159370"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HS Logo_Pan_Can_Horz_E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370" cy="822960"/>
                    </a:xfrm>
                    <a:prstGeom prst="rect">
                      <a:avLst/>
                    </a:prstGeom>
                  </pic:spPr>
                </pic:pic>
              </a:graphicData>
            </a:graphic>
          </wp:inline>
        </w:drawing>
      </w:r>
    </w:p>
    <w:p w14:paraId="7088B1FB" w14:textId="5FC4AA4B" w:rsidR="00723FA3" w:rsidRPr="00BF4156" w:rsidRDefault="00182B4F" w:rsidP="00180112">
      <w:pPr>
        <w:jc w:val="center"/>
      </w:pPr>
      <w:r w:rsidRPr="00BF4156">
        <w:rPr>
          <w:b/>
          <w:bCs/>
        </w:rPr>
        <w:t>Record of Decision</w:t>
      </w:r>
      <w:r w:rsidR="00180112" w:rsidRPr="00BF4156">
        <w:br/>
      </w:r>
      <w:r w:rsidR="00C7264C" w:rsidRPr="00BF4156">
        <w:rPr>
          <w:b/>
          <w:bCs/>
        </w:rPr>
        <w:t>Management Committee</w:t>
      </w:r>
      <w:r w:rsidR="007A7410">
        <w:rPr>
          <w:b/>
          <w:bCs/>
        </w:rPr>
        <w:t xml:space="preserve"> </w:t>
      </w:r>
      <w:r w:rsidR="00180112" w:rsidRPr="00BF4156">
        <w:rPr>
          <w:b/>
          <w:bCs/>
        </w:rPr>
        <w:t>WebEx</w:t>
      </w:r>
      <w:r w:rsidR="00A07D79" w:rsidRPr="00BF4156">
        <w:rPr>
          <w:b/>
          <w:bCs/>
        </w:rPr>
        <w:t xml:space="preserve"> Meeting</w:t>
      </w:r>
      <w:r w:rsidR="00180112" w:rsidRPr="00BF4156">
        <w:br/>
      </w:r>
      <w:r w:rsidR="001120FD">
        <w:rPr>
          <w:b/>
          <w:bCs/>
        </w:rPr>
        <w:t>June 25</w:t>
      </w:r>
      <w:r w:rsidR="0065542F">
        <w:rPr>
          <w:b/>
          <w:bCs/>
        </w:rPr>
        <w:t xml:space="preserve"> 2021</w:t>
      </w:r>
    </w:p>
    <w:p w14:paraId="4720ECC9" w14:textId="5CB7C1BF" w:rsidR="00C7264C" w:rsidRDefault="00180112" w:rsidP="00723FA3">
      <w:pPr>
        <w:rPr>
          <w:b/>
          <w:bCs/>
        </w:rPr>
      </w:pPr>
      <w:r w:rsidRPr="00BF4156">
        <w:rPr>
          <w:b/>
          <w:bCs/>
        </w:rPr>
        <w:t xml:space="preserve">                     </w:t>
      </w:r>
      <w:r w:rsidR="00C7264C" w:rsidRPr="00BF4156">
        <w:rPr>
          <w:b/>
          <w:bCs/>
        </w:rPr>
        <w:t>Chair: John Cummings</w:t>
      </w:r>
      <w:r w:rsidRPr="00BF4156">
        <w:rPr>
          <w:b/>
          <w:bCs/>
        </w:rPr>
        <w:t xml:space="preserve"> (PE)</w:t>
      </w:r>
    </w:p>
    <w:p w14:paraId="3EF9228A" w14:textId="42850994" w:rsidR="008525AB" w:rsidRPr="00C7264C" w:rsidRDefault="00C56B25" w:rsidP="00C56B25">
      <w:r>
        <w:rPr>
          <w:b/>
          <w:bCs/>
        </w:rPr>
        <w:tab/>
      </w:r>
      <w:r>
        <w:rPr>
          <w:b/>
          <w:bCs/>
        </w:rPr>
        <w:tab/>
        <w:t>Participants:</w:t>
      </w:r>
      <w:r w:rsidR="00003832">
        <w:tab/>
      </w:r>
      <w:r w:rsidR="00003832">
        <w:tab/>
      </w:r>
      <w:r w:rsidR="00003832">
        <w:tab/>
      </w:r>
    </w:p>
    <w:tbl>
      <w:tblPr>
        <w:tblStyle w:val="TableGridLight"/>
        <w:tblW w:w="0" w:type="auto"/>
        <w:jc w:val="center"/>
        <w:tblLayout w:type="fixed"/>
        <w:tblLook w:val="0000" w:firstRow="0" w:lastRow="0" w:firstColumn="0" w:lastColumn="0" w:noHBand="0" w:noVBand="0"/>
      </w:tblPr>
      <w:tblGrid>
        <w:gridCol w:w="2155"/>
        <w:gridCol w:w="6329"/>
      </w:tblGrid>
      <w:tr w:rsidR="008525AB" w:rsidRPr="00C7264C" w14:paraId="72C3157D" w14:textId="77777777" w:rsidTr="00C56B25">
        <w:trPr>
          <w:trHeight w:val="332"/>
          <w:jc w:val="center"/>
        </w:trPr>
        <w:tc>
          <w:tcPr>
            <w:tcW w:w="2155" w:type="dxa"/>
            <w:shd w:val="clear" w:color="auto" w:fill="D9D9D9" w:themeFill="background1" w:themeFillShade="D9"/>
          </w:tcPr>
          <w:p w14:paraId="76AED0CF" w14:textId="77097186" w:rsidR="008525AB" w:rsidRPr="00C7264C" w:rsidRDefault="00C56B25" w:rsidP="0093496E">
            <w:pPr>
              <w:spacing w:after="120"/>
              <w:contextualSpacing/>
            </w:pPr>
            <w:r>
              <w:rPr>
                <w:b/>
                <w:bCs/>
              </w:rPr>
              <w:t>Jurisdiction</w:t>
            </w:r>
          </w:p>
        </w:tc>
        <w:tc>
          <w:tcPr>
            <w:tcW w:w="6329" w:type="dxa"/>
            <w:shd w:val="clear" w:color="auto" w:fill="D9D9D9" w:themeFill="background1" w:themeFillShade="D9"/>
          </w:tcPr>
          <w:p w14:paraId="2B8D9CBF" w14:textId="38E1ED86" w:rsidR="008525AB" w:rsidRPr="00C7264C" w:rsidRDefault="00C56B25" w:rsidP="0093496E">
            <w:pPr>
              <w:spacing w:after="120"/>
              <w:contextualSpacing/>
            </w:pPr>
            <w:r>
              <w:rPr>
                <w:b/>
                <w:bCs/>
              </w:rPr>
              <w:t>Representative</w:t>
            </w:r>
          </w:p>
        </w:tc>
      </w:tr>
      <w:tr w:rsidR="008525AB" w:rsidRPr="00C7264C" w14:paraId="3B467B27" w14:textId="77777777" w:rsidTr="001167B0">
        <w:trPr>
          <w:trHeight w:val="305"/>
          <w:jc w:val="center"/>
        </w:trPr>
        <w:tc>
          <w:tcPr>
            <w:tcW w:w="2155" w:type="dxa"/>
          </w:tcPr>
          <w:p w14:paraId="411C4EE7" w14:textId="23037CC4" w:rsidR="008525AB" w:rsidRPr="00C7264C" w:rsidRDefault="00C56B25" w:rsidP="0093496E">
            <w:pPr>
              <w:spacing w:after="120"/>
              <w:contextualSpacing/>
            </w:pPr>
            <w:r>
              <w:t>BC</w:t>
            </w:r>
          </w:p>
        </w:tc>
        <w:tc>
          <w:tcPr>
            <w:tcW w:w="6329" w:type="dxa"/>
          </w:tcPr>
          <w:p w14:paraId="760BBC5F" w14:textId="46DC73F5" w:rsidR="008525AB" w:rsidRPr="00C7264C" w:rsidRDefault="001A548D" w:rsidP="0093496E">
            <w:pPr>
              <w:spacing w:after="120"/>
              <w:contextualSpacing/>
            </w:pPr>
            <w:r>
              <w:t>Stephen Smith (</w:t>
            </w:r>
            <w:r w:rsidR="00071DF7">
              <w:t>Health)</w:t>
            </w:r>
          </w:p>
        </w:tc>
      </w:tr>
      <w:tr w:rsidR="008525AB" w:rsidRPr="00C7264C" w14:paraId="63C9FE41" w14:textId="77777777" w:rsidTr="00C56B25">
        <w:trPr>
          <w:trHeight w:val="350"/>
          <w:jc w:val="center"/>
        </w:trPr>
        <w:tc>
          <w:tcPr>
            <w:tcW w:w="2155" w:type="dxa"/>
          </w:tcPr>
          <w:p w14:paraId="19EF5DB6" w14:textId="363A1EF0" w:rsidR="008525AB" w:rsidRPr="00C7264C" w:rsidRDefault="00C56B25" w:rsidP="0093496E">
            <w:pPr>
              <w:spacing w:after="120"/>
              <w:contextualSpacing/>
            </w:pPr>
            <w:r>
              <w:t>AB</w:t>
            </w:r>
          </w:p>
        </w:tc>
        <w:tc>
          <w:tcPr>
            <w:tcW w:w="6329" w:type="dxa"/>
          </w:tcPr>
          <w:p w14:paraId="0EEAE118" w14:textId="41A1010B" w:rsidR="008525AB" w:rsidRPr="00C7264C" w:rsidRDefault="005F04F4" w:rsidP="0093496E">
            <w:pPr>
              <w:spacing w:after="120"/>
              <w:contextualSpacing/>
            </w:pPr>
            <w:r>
              <w:t xml:space="preserve">Jeff Bath for </w:t>
            </w:r>
            <w:r w:rsidR="00E20B81">
              <w:t>Cheryl Przybilla</w:t>
            </w:r>
            <w:r w:rsidR="00B671FC">
              <w:t xml:space="preserve"> (Education)</w:t>
            </w:r>
          </w:p>
        </w:tc>
      </w:tr>
      <w:tr w:rsidR="008525AB" w:rsidRPr="00C7264C" w14:paraId="2AFEBBF9" w14:textId="77777777" w:rsidTr="005F04F4">
        <w:trPr>
          <w:trHeight w:val="350"/>
          <w:jc w:val="center"/>
        </w:trPr>
        <w:tc>
          <w:tcPr>
            <w:tcW w:w="2155" w:type="dxa"/>
          </w:tcPr>
          <w:p w14:paraId="572BE7B7" w14:textId="49EDC890" w:rsidR="008525AB" w:rsidRPr="00C7264C" w:rsidRDefault="00C56B25" w:rsidP="0093496E">
            <w:pPr>
              <w:spacing w:after="120"/>
              <w:contextualSpacing/>
            </w:pPr>
            <w:r>
              <w:t>SK</w:t>
            </w:r>
          </w:p>
        </w:tc>
        <w:tc>
          <w:tcPr>
            <w:tcW w:w="6329" w:type="dxa"/>
          </w:tcPr>
          <w:p w14:paraId="4A654B18" w14:textId="2BD1BE20" w:rsidR="008525AB" w:rsidRPr="00C7264C" w:rsidRDefault="005F04F4" w:rsidP="0093496E">
            <w:pPr>
              <w:spacing w:after="120"/>
              <w:contextualSpacing/>
            </w:pPr>
            <w:r>
              <w:t xml:space="preserve">Helen Flengeris for </w:t>
            </w:r>
            <w:r w:rsidR="00574F31">
              <w:t>Jillian Code (</w:t>
            </w:r>
            <w:r>
              <w:t>Health)</w:t>
            </w:r>
          </w:p>
        </w:tc>
      </w:tr>
      <w:tr w:rsidR="008525AB" w:rsidRPr="00C7264C" w14:paraId="7F2AF793" w14:textId="77777777" w:rsidTr="002B7EBD">
        <w:trPr>
          <w:trHeight w:val="350"/>
          <w:jc w:val="center"/>
        </w:trPr>
        <w:tc>
          <w:tcPr>
            <w:tcW w:w="2155" w:type="dxa"/>
          </w:tcPr>
          <w:p w14:paraId="097E1AA6" w14:textId="5BB6F800" w:rsidR="008525AB" w:rsidRPr="00C7264C" w:rsidRDefault="00C56B25" w:rsidP="0093496E">
            <w:pPr>
              <w:spacing w:after="120"/>
              <w:contextualSpacing/>
            </w:pPr>
            <w:r>
              <w:t>MB</w:t>
            </w:r>
          </w:p>
        </w:tc>
        <w:tc>
          <w:tcPr>
            <w:tcW w:w="6329" w:type="dxa"/>
          </w:tcPr>
          <w:p w14:paraId="45D107F4" w14:textId="7B528FA6" w:rsidR="008525AB" w:rsidRPr="00C7264C" w:rsidRDefault="005F04F4" w:rsidP="00C56B25">
            <w:pPr>
              <w:spacing w:after="120"/>
              <w:contextualSpacing/>
            </w:pPr>
            <w:r>
              <w:t>Glenys MacLeod (Education)</w:t>
            </w:r>
          </w:p>
        </w:tc>
      </w:tr>
      <w:tr w:rsidR="008525AB" w:rsidRPr="00C7264C" w14:paraId="568BA46C" w14:textId="77777777" w:rsidTr="003B5DEC">
        <w:trPr>
          <w:trHeight w:val="350"/>
          <w:jc w:val="center"/>
        </w:trPr>
        <w:tc>
          <w:tcPr>
            <w:tcW w:w="2155" w:type="dxa"/>
          </w:tcPr>
          <w:p w14:paraId="2E68BDBC" w14:textId="0CD07BFD" w:rsidR="008525AB" w:rsidRPr="00C7264C" w:rsidRDefault="00C56B25" w:rsidP="0093496E">
            <w:pPr>
              <w:spacing w:after="120"/>
              <w:contextualSpacing/>
            </w:pPr>
            <w:r>
              <w:t>ON</w:t>
            </w:r>
          </w:p>
        </w:tc>
        <w:tc>
          <w:tcPr>
            <w:tcW w:w="6329" w:type="dxa"/>
          </w:tcPr>
          <w:p w14:paraId="0343AE8A" w14:textId="0CA25558" w:rsidR="008525AB" w:rsidRPr="00C7264C" w:rsidRDefault="00543F44" w:rsidP="00C56B25">
            <w:pPr>
              <w:spacing w:after="120"/>
              <w:contextualSpacing/>
            </w:pPr>
            <w:r>
              <w:t>Patrick Byam (Education)</w:t>
            </w:r>
            <w:r w:rsidR="005F04F4">
              <w:br/>
              <w:t>Adam Ladak / Sana Javed for Ryan Dyck (Health)</w:t>
            </w:r>
          </w:p>
        </w:tc>
      </w:tr>
      <w:tr w:rsidR="008525AB" w:rsidRPr="00C7264C" w14:paraId="7FABB196" w14:textId="77777777" w:rsidTr="00C56B25">
        <w:trPr>
          <w:trHeight w:val="350"/>
          <w:jc w:val="center"/>
        </w:trPr>
        <w:tc>
          <w:tcPr>
            <w:tcW w:w="2155" w:type="dxa"/>
          </w:tcPr>
          <w:p w14:paraId="2AC994AB" w14:textId="013972B1" w:rsidR="008525AB" w:rsidRPr="004E308D" w:rsidRDefault="00C56B25" w:rsidP="0093496E">
            <w:pPr>
              <w:spacing w:after="120"/>
              <w:contextualSpacing/>
              <w:rPr>
                <w:highlight w:val="yellow"/>
              </w:rPr>
            </w:pPr>
            <w:r w:rsidRPr="00C56B25">
              <w:t>NB</w:t>
            </w:r>
          </w:p>
        </w:tc>
        <w:tc>
          <w:tcPr>
            <w:tcW w:w="6329" w:type="dxa"/>
          </w:tcPr>
          <w:p w14:paraId="12591C9F" w14:textId="795BADDE" w:rsidR="008525AB" w:rsidRPr="00C7264C" w:rsidRDefault="00C56B25" w:rsidP="00C56B25">
            <w:pPr>
              <w:spacing w:after="120"/>
              <w:contextualSpacing/>
            </w:pPr>
            <w:r w:rsidRPr="004E308D">
              <w:t xml:space="preserve">Jeff Leblanc </w:t>
            </w:r>
            <w:r w:rsidR="00430CFA">
              <w:t>(</w:t>
            </w:r>
            <w:r>
              <w:t>Education)</w:t>
            </w:r>
          </w:p>
        </w:tc>
      </w:tr>
      <w:tr w:rsidR="008525AB" w:rsidRPr="00C7264C" w14:paraId="47477F68" w14:textId="77777777" w:rsidTr="00C56B25">
        <w:trPr>
          <w:trHeight w:val="323"/>
          <w:jc w:val="center"/>
        </w:trPr>
        <w:tc>
          <w:tcPr>
            <w:tcW w:w="2155" w:type="dxa"/>
          </w:tcPr>
          <w:p w14:paraId="78C8BFAD" w14:textId="493B032E" w:rsidR="008525AB" w:rsidRPr="00C7264C" w:rsidRDefault="00C56B25" w:rsidP="0093496E">
            <w:pPr>
              <w:spacing w:after="120"/>
              <w:contextualSpacing/>
            </w:pPr>
            <w:r>
              <w:t>NS</w:t>
            </w:r>
          </w:p>
        </w:tc>
        <w:tc>
          <w:tcPr>
            <w:tcW w:w="6329" w:type="dxa"/>
          </w:tcPr>
          <w:p w14:paraId="486E372C" w14:textId="4AB0C006" w:rsidR="008525AB" w:rsidRPr="00C7264C" w:rsidRDefault="008525AB" w:rsidP="0093496E">
            <w:pPr>
              <w:spacing w:after="120"/>
              <w:contextualSpacing/>
            </w:pPr>
          </w:p>
        </w:tc>
      </w:tr>
      <w:tr w:rsidR="008525AB" w:rsidRPr="00C7264C" w14:paraId="4F6DE602" w14:textId="77777777" w:rsidTr="00C56B25">
        <w:trPr>
          <w:trHeight w:val="278"/>
          <w:jc w:val="center"/>
        </w:trPr>
        <w:tc>
          <w:tcPr>
            <w:tcW w:w="2155" w:type="dxa"/>
          </w:tcPr>
          <w:p w14:paraId="1CEF8C41" w14:textId="06B5D907" w:rsidR="008525AB" w:rsidRPr="00C7264C" w:rsidRDefault="00C56B25" w:rsidP="0093496E">
            <w:pPr>
              <w:spacing w:after="120"/>
              <w:contextualSpacing/>
            </w:pPr>
            <w:r>
              <w:t>PE</w:t>
            </w:r>
          </w:p>
        </w:tc>
        <w:tc>
          <w:tcPr>
            <w:tcW w:w="6329" w:type="dxa"/>
          </w:tcPr>
          <w:p w14:paraId="2CE45A6E" w14:textId="29E2AABE" w:rsidR="008525AB" w:rsidRPr="00C7264C" w:rsidRDefault="005F04F4" w:rsidP="0093496E">
            <w:pPr>
              <w:spacing w:after="120"/>
              <w:contextualSpacing/>
            </w:pPr>
            <w:r>
              <w:t>John Cummings (Education)</w:t>
            </w:r>
          </w:p>
        </w:tc>
      </w:tr>
      <w:tr w:rsidR="008525AB" w:rsidRPr="00C7264C" w14:paraId="13F13F29" w14:textId="77777777" w:rsidTr="00C56B25">
        <w:trPr>
          <w:trHeight w:val="350"/>
          <w:jc w:val="center"/>
        </w:trPr>
        <w:tc>
          <w:tcPr>
            <w:tcW w:w="2155" w:type="dxa"/>
          </w:tcPr>
          <w:p w14:paraId="461DAF78" w14:textId="6F51FC15" w:rsidR="008525AB" w:rsidRPr="00C7264C" w:rsidRDefault="00C56B25" w:rsidP="0093496E">
            <w:pPr>
              <w:spacing w:after="120"/>
              <w:contextualSpacing/>
            </w:pPr>
            <w:r>
              <w:t>NL</w:t>
            </w:r>
          </w:p>
        </w:tc>
        <w:tc>
          <w:tcPr>
            <w:tcW w:w="6329" w:type="dxa"/>
          </w:tcPr>
          <w:p w14:paraId="7BE17923" w14:textId="42B44D08" w:rsidR="008525AB" w:rsidRPr="00C7264C" w:rsidRDefault="005F04F4" w:rsidP="0093496E">
            <w:pPr>
              <w:spacing w:after="120"/>
              <w:contextualSpacing/>
            </w:pPr>
            <w:r>
              <w:t>Eldred Barnes (Education)</w:t>
            </w:r>
            <w:r>
              <w:br/>
              <w:t>Loyola Power (Health)</w:t>
            </w:r>
          </w:p>
        </w:tc>
      </w:tr>
      <w:tr w:rsidR="008525AB" w:rsidRPr="00C7264C" w14:paraId="56213F7F" w14:textId="77777777" w:rsidTr="00C56B25">
        <w:trPr>
          <w:trHeight w:val="332"/>
          <w:jc w:val="center"/>
        </w:trPr>
        <w:tc>
          <w:tcPr>
            <w:tcW w:w="2155" w:type="dxa"/>
          </w:tcPr>
          <w:p w14:paraId="2910BCB9" w14:textId="7396DD4F" w:rsidR="008525AB" w:rsidRPr="00C7264C" w:rsidRDefault="00C56B25" w:rsidP="0093496E">
            <w:pPr>
              <w:spacing w:after="120"/>
              <w:contextualSpacing/>
            </w:pPr>
            <w:r>
              <w:t>NU</w:t>
            </w:r>
          </w:p>
        </w:tc>
        <w:tc>
          <w:tcPr>
            <w:tcW w:w="6329" w:type="dxa"/>
          </w:tcPr>
          <w:p w14:paraId="0224BADC" w14:textId="75F95099" w:rsidR="008525AB" w:rsidRPr="00C7264C" w:rsidRDefault="005F04F4" w:rsidP="0093496E">
            <w:pPr>
              <w:spacing w:after="120"/>
              <w:contextualSpacing/>
            </w:pPr>
            <w:r>
              <w:t>Charlotte Borg (Education)</w:t>
            </w:r>
            <w:r>
              <w:br/>
              <w:t>Jessica Rideout (Health)</w:t>
            </w:r>
          </w:p>
        </w:tc>
      </w:tr>
      <w:tr w:rsidR="008525AB" w:rsidRPr="00C7264C" w14:paraId="3FA85C91" w14:textId="77777777" w:rsidTr="00C56B25">
        <w:trPr>
          <w:trHeight w:val="278"/>
          <w:jc w:val="center"/>
        </w:trPr>
        <w:tc>
          <w:tcPr>
            <w:tcW w:w="2155" w:type="dxa"/>
          </w:tcPr>
          <w:p w14:paraId="548DC01B" w14:textId="24A45CB0" w:rsidR="008525AB" w:rsidRPr="00C7264C" w:rsidRDefault="00C56B25" w:rsidP="0093496E">
            <w:pPr>
              <w:spacing w:after="120"/>
              <w:contextualSpacing/>
            </w:pPr>
            <w:r>
              <w:t>NT</w:t>
            </w:r>
          </w:p>
        </w:tc>
        <w:tc>
          <w:tcPr>
            <w:tcW w:w="6329" w:type="dxa"/>
          </w:tcPr>
          <w:p w14:paraId="5D0FBBE6" w14:textId="3B966B85" w:rsidR="008525AB" w:rsidRPr="00C7264C" w:rsidRDefault="008525AB" w:rsidP="0093496E">
            <w:pPr>
              <w:spacing w:after="120"/>
              <w:contextualSpacing/>
            </w:pPr>
          </w:p>
        </w:tc>
      </w:tr>
      <w:tr w:rsidR="008525AB" w:rsidRPr="00C7264C" w14:paraId="2E1A31D0" w14:textId="77777777" w:rsidTr="00C56B25">
        <w:trPr>
          <w:trHeight w:val="350"/>
          <w:jc w:val="center"/>
        </w:trPr>
        <w:tc>
          <w:tcPr>
            <w:tcW w:w="2155" w:type="dxa"/>
          </w:tcPr>
          <w:p w14:paraId="38F403BD" w14:textId="5F1E19FE" w:rsidR="008525AB" w:rsidRPr="00C7264C" w:rsidRDefault="00C56B25" w:rsidP="0093496E">
            <w:pPr>
              <w:spacing w:after="120"/>
              <w:contextualSpacing/>
            </w:pPr>
            <w:r>
              <w:t>YT</w:t>
            </w:r>
          </w:p>
        </w:tc>
        <w:tc>
          <w:tcPr>
            <w:tcW w:w="6329" w:type="dxa"/>
          </w:tcPr>
          <w:p w14:paraId="04403411" w14:textId="1B709B7C" w:rsidR="008525AB" w:rsidRPr="00C7264C" w:rsidRDefault="008525AB" w:rsidP="0093496E">
            <w:pPr>
              <w:spacing w:after="120"/>
              <w:contextualSpacing/>
            </w:pPr>
          </w:p>
        </w:tc>
      </w:tr>
      <w:tr w:rsidR="008525AB" w:rsidRPr="00C7264C" w14:paraId="4E869C2F" w14:textId="77777777" w:rsidTr="003B5DEC">
        <w:trPr>
          <w:trHeight w:val="278"/>
          <w:jc w:val="center"/>
        </w:trPr>
        <w:tc>
          <w:tcPr>
            <w:tcW w:w="2155" w:type="dxa"/>
          </w:tcPr>
          <w:p w14:paraId="3DF5D6E6" w14:textId="5B72F26D" w:rsidR="008525AB" w:rsidRPr="00C7264C" w:rsidRDefault="00C56B25" w:rsidP="0093496E">
            <w:pPr>
              <w:spacing w:after="120"/>
              <w:contextualSpacing/>
            </w:pPr>
            <w:r>
              <w:t>PHAC</w:t>
            </w:r>
          </w:p>
        </w:tc>
        <w:tc>
          <w:tcPr>
            <w:tcW w:w="6329" w:type="dxa"/>
          </w:tcPr>
          <w:p w14:paraId="1B420355" w14:textId="6F0357B3" w:rsidR="008525AB" w:rsidRPr="00C7264C" w:rsidRDefault="003B5DEC" w:rsidP="0093496E">
            <w:pPr>
              <w:spacing w:after="120"/>
              <w:contextualSpacing/>
            </w:pPr>
            <w:r>
              <w:t>Sally Scott (MC)</w:t>
            </w:r>
            <w:r w:rsidR="00BD6601">
              <w:t xml:space="preserve"> / Deepika Sriram (SHCC)</w:t>
            </w:r>
          </w:p>
        </w:tc>
      </w:tr>
      <w:tr w:rsidR="008011D5" w:rsidRPr="00C7264C" w14:paraId="773B4A32" w14:textId="77777777" w:rsidTr="00C56B25">
        <w:trPr>
          <w:trHeight w:val="332"/>
          <w:jc w:val="center"/>
        </w:trPr>
        <w:tc>
          <w:tcPr>
            <w:tcW w:w="2155" w:type="dxa"/>
          </w:tcPr>
          <w:p w14:paraId="693F3E44" w14:textId="389A4BD6" w:rsidR="008011D5" w:rsidRDefault="008011D5" w:rsidP="0093496E">
            <w:pPr>
              <w:spacing w:after="120"/>
              <w:contextualSpacing/>
            </w:pPr>
            <w:r>
              <w:t>CMEC</w:t>
            </w:r>
          </w:p>
        </w:tc>
        <w:tc>
          <w:tcPr>
            <w:tcW w:w="6329" w:type="dxa"/>
          </w:tcPr>
          <w:p w14:paraId="3A44AA05" w14:textId="008D86A5" w:rsidR="008011D5" w:rsidRDefault="0095096F" w:rsidP="0093496E">
            <w:pPr>
              <w:spacing w:after="120"/>
              <w:contextualSpacing/>
            </w:pPr>
            <w:r>
              <w:t>Brennen Jenkins</w:t>
            </w:r>
          </w:p>
        </w:tc>
      </w:tr>
      <w:tr w:rsidR="00071DF7" w:rsidRPr="00C7264C" w14:paraId="7BE51A71" w14:textId="77777777" w:rsidTr="00C56B25">
        <w:trPr>
          <w:trHeight w:val="332"/>
          <w:jc w:val="center"/>
        </w:trPr>
        <w:tc>
          <w:tcPr>
            <w:tcW w:w="2155" w:type="dxa"/>
          </w:tcPr>
          <w:p w14:paraId="49B7C58A" w14:textId="1F345498" w:rsidR="00071DF7" w:rsidRDefault="00071DF7" w:rsidP="0093496E">
            <w:pPr>
              <w:spacing w:after="120"/>
              <w:contextualSpacing/>
            </w:pPr>
            <w:r>
              <w:t>SHCC</w:t>
            </w:r>
          </w:p>
        </w:tc>
        <w:tc>
          <w:tcPr>
            <w:tcW w:w="6329" w:type="dxa"/>
          </w:tcPr>
          <w:p w14:paraId="2A222B55" w14:textId="6A688F9F" w:rsidR="00071DF7" w:rsidRDefault="005F04F4" w:rsidP="0093496E">
            <w:pPr>
              <w:spacing w:after="120"/>
              <w:contextualSpacing/>
            </w:pPr>
            <w:r>
              <w:t xml:space="preserve">Sterling Carruthers (PE) / </w:t>
            </w:r>
            <w:r w:rsidR="00071DF7">
              <w:t>Cassandra Sullivan (BC)</w:t>
            </w:r>
            <w:r w:rsidR="00FE02FE">
              <w:t xml:space="preserve"> </w:t>
            </w:r>
          </w:p>
        </w:tc>
      </w:tr>
      <w:tr w:rsidR="005F04F4" w:rsidRPr="00C7264C" w14:paraId="6D4015E4" w14:textId="77777777" w:rsidTr="00C56B25">
        <w:trPr>
          <w:trHeight w:val="332"/>
          <w:jc w:val="center"/>
        </w:trPr>
        <w:tc>
          <w:tcPr>
            <w:tcW w:w="2155" w:type="dxa"/>
          </w:tcPr>
          <w:p w14:paraId="79C37CFB" w14:textId="391CF200" w:rsidR="005F04F4" w:rsidRDefault="005F04F4" w:rsidP="0093496E">
            <w:pPr>
              <w:spacing w:after="120"/>
              <w:contextualSpacing/>
            </w:pPr>
            <w:r>
              <w:t>JCSH Task Groups</w:t>
            </w:r>
          </w:p>
        </w:tc>
        <w:tc>
          <w:tcPr>
            <w:tcW w:w="6329" w:type="dxa"/>
          </w:tcPr>
          <w:p w14:paraId="5B9E917B" w14:textId="1D0CEE49" w:rsidR="005F04F4" w:rsidRDefault="005F04F4" w:rsidP="0093496E">
            <w:pPr>
              <w:spacing w:after="120"/>
              <w:contextualSpacing/>
            </w:pPr>
            <w:r>
              <w:t>Cassandra Sullivan (Priorities and Implementation, Substance Use)</w:t>
            </w:r>
            <w:r>
              <w:br/>
              <w:t>Peggy Orbasli (Healthy School Planner)</w:t>
            </w:r>
          </w:p>
        </w:tc>
      </w:tr>
      <w:tr w:rsidR="008525AB" w:rsidRPr="00C7264C" w14:paraId="1534C03F" w14:textId="77777777" w:rsidTr="00C56B25">
        <w:trPr>
          <w:trHeight w:val="332"/>
          <w:jc w:val="center"/>
        </w:trPr>
        <w:tc>
          <w:tcPr>
            <w:tcW w:w="2155" w:type="dxa"/>
          </w:tcPr>
          <w:p w14:paraId="616D10BF" w14:textId="056A3410" w:rsidR="008525AB" w:rsidRPr="00C7264C" w:rsidRDefault="00C56B25" w:rsidP="0093496E">
            <w:pPr>
              <w:spacing w:after="120"/>
              <w:contextualSpacing/>
            </w:pPr>
            <w:r>
              <w:t>Secretariat</w:t>
            </w:r>
          </w:p>
        </w:tc>
        <w:tc>
          <w:tcPr>
            <w:tcW w:w="6329" w:type="dxa"/>
          </w:tcPr>
          <w:p w14:paraId="30284D93" w14:textId="374AB437" w:rsidR="008525AB" w:rsidRPr="00C7264C" w:rsidRDefault="00E639C3" w:rsidP="0093496E">
            <w:pPr>
              <w:spacing w:after="120"/>
              <w:contextualSpacing/>
            </w:pPr>
            <w:r>
              <w:t xml:space="preserve">Susan Hornby / </w:t>
            </w:r>
            <w:r w:rsidR="00C56B25">
              <w:t>Craig Watson</w:t>
            </w:r>
          </w:p>
        </w:tc>
      </w:tr>
    </w:tbl>
    <w:p w14:paraId="00C62389" w14:textId="77777777" w:rsidR="008525AB" w:rsidRDefault="008525AB" w:rsidP="00917F81">
      <w:pPr>
        <w:spacing w:after="0"/>
        <w:jc w:val="center"/>
        <w:rPr>
          <w:noProof/>
        </w:rPr>
      </w:pPr>
    </w:p>
    <w:p w14:paraId="4C4DF099" w14:textId="77777777" w:rsidR="008525AB" w:rsidRDefault="008525AB" w:rsidP="00917F81">
      <w:pPr>
        <w:spacing w:after="0"/>
        <w:jc w:val="center"/>
        <w:rPr>
          <w:noProof/>
        </w:rPr>
      </w:pPr>
    </w:p>
    <w:p w14:paraId="6513EF67" w14:textId="77777777" w:rsidR="008525AB" w:rsidRDefault="008525AB" w:rsidP="00917F81">
      <w:pPr>
        <w:spacing w:after="0"/>
        <w:jc w:val="center"/>
        <w:rPr>
          <w:noProof/>
        </w:rPr>
      </w:pPr>
    </w:p>
    <w:p w14:paraId="2FC257AE" w14:textId="77777777" w:rsidR="00B745CB" w:rsidRDefault="00B745CB" w:rsidP="00917F81">
      <w:pPr>
        <w:spacing w:after="0"/>
        <w:jc w:val="center"/>
        <w:rPr>
          <w:noProof/>
        </w:rPr>
      </w:pPr>
    </w:p>
    <w:p w14:paraId="4DAA843A" w14:textId="77777777" w:rsidR="00B745CB" w:rsidRDefault="00B745CB" w:rsidP="00917F81">
      <w:pPr>
        <w:spacing w:after="0"/>
        <w:jc w:val="center"/>
        <w:rPr>
          <w:noProof/>
        </w:rPr>
      </w:pPr>
    </w:p>
    <w:p w14:paraId="219F92FE" w14:textId="77777777" w:rsidR="00B745CB" w:rsidRDefault="00B745CB" w:rsidP="00917F81">
      <w:pPr>
        <w:spacing w:after="0"/>
        <w:jc w:val="center"/>
        <w:rPr>
          <w:noProof/>
        </w:rPr>
      </w:pPr>
    </w:p>
    <w:p w14:paraId="01D6DFA9" w14:textId="77777777" w:rsidR="00B745CB" w:rsidRDefault="00B745CB" w:rsidP="00917F81">
      <w:pPr>
        <w:spacing w:after="0"/>
        <w:jc w:val="center"/>
        <w:rPr>
          <w:noProof/>
        </w:rPr>
      </w:pPr>
    </w:p>
    <w:p w14:paraId="2B4F1184" w14:textId="77777777" w:rsidR="00B745CB" w:rsidRDefault="00B745CB" w:rsidP="00917F81">
      <w:pPr>
        <w:spacing w:after="0"/>
        <w:jc w:val="center"/>
        <w:rPr>
          <w:noProof/>
        </w:rPr>
      </w:pPr>
    </w:p>
    <w:p w14:paraId="42F1DDF4" w14:textId="77777777" w:rsidR="001F30BA" w:rsidRDefault="001F30BA" w:rsidP="00917F81">
      <w:pPr>
        <w:spacing w:after="0"/>
        <w:jc w:val="center"/>
        <w:rPr>
          <w:noProof/>
        </w:rPr>
      </w:pPr>
    </w:p>
    <w:p w14:paraId="135FB47F" w14:textId="77777777" w:rsidR="00B745CB" w:rsidRDefault="00B745CB" w:rsidP="00917F81">
      <w:pPr>
        <w:spacing w:after="0"/>
        <w:jc w:val="center"/>
        <w:rPr>
          <w:noProof/>
        </w:rPr>
      </w:pPr>
    </w:p>
    <w:p w14:paraId="1244257F" w14:textId="48D43535" w:rsidR="008525AB" w:rsidRPr="00BF4156" w:rsidRDefault="00917F81" w:rsidP="008525AB">
      <w:pPr>
        <w:spacing w:after="0"/>
        <w:jc w:val="center"/>
      </w:pPr>
      <w:r w:rsidRPr="00BF4156">
        <w:rPr>
          <w:noProof/>
        </w:rPr>
        <w:lastRenderedPageBreak/>
        <w:drawing>
          <wp:inline distT="0" distB="0" distL="0" distR="0" wp14:anchorId="63BED66A" wp14:editId="30005F19">
            <wp:extent cx="2159370"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HS Logo_Pan_Can_Horz_E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370" cy="822960"/>
                    </a:xfrm>
                    <a:prstGeom prst="rect">
                      <a:avLst/>
                    </a:prstGeom>
                  </pic:spPr>
                </pic:pic>
              </a:graphicData>
            </a:graphic>
          </wp:inline>
        </w:drawing>
      </w:r>
    </w:p>
    <w:p w14:paraId="67420C89" w14:textId="77777777" w:rsidR="00094EFC" w:rsidRDefault="00094EFC" w:rsidP="009A4FFB">
      <w:pPr>
        <w:pStyle w:val="BodyText"/>
        <w:spacing w:before="56"/>
        <w:ind w:left="0" w:right="59" w:firstLine="0"/>
        <w:jc w:val="center"/>
      </w:pPr>
    </w:p>
    <w:p w14:paraId="66377A6F" w14:textId="77777777" w:rsidR="009A4FFB" w:rsidRPr="00BF4156" w:rsidRDefault="00D40B0B" w:rsidP="009A4FFB">
      <w:pPr>
        <w:pStyle w:val="BodyText"/>
        <w:spacing w:before="56"/>
        <w:ind w:left="0" w:right="59" w:firstLine="0"/>
        <w:jc w:val="center"/>
        <w:rPr>
          <w:b w:val="0"/>
          <w:bCs w:val="0"/>
        </w:rPr>
      </w:pPr>
      <w:r w:rsidRPr="00BF4156">
        <w:t>Record of Decision</w:t>
      </w:r>
    </w:p>
    <w:p w14:paraId="7960E4A3" w14:textId="77777777" w:rsidR="009A4FFB" w:rsidRPr="00BF4156" w:rsidRDefault="009A4FFB" w:rsidP="009A4FFB">
      <w:pPr>
        <w:spacing w:before="13" w:line="200" w:lineRule="exact"/>
      </w:pPr>
    </w:p>
    <w:p w14:paraId="78E58532" w14:textId="34A3BCEB" w:rsidR="009A4FFB" w:rsidRPr="009A7B67" w:rsidRDefault="009A4FFB" w:rsidP="00F0096D">
      <w:pPr>
        <w:pStyle w:val="BodyText"/>
        <w:numPr>
          <w:ilvl w:val="0"/>
          <w:numId w:val="26"/>
        </w:numPr>
        <w:tabs>
          <w:tab w:val="left" w:pos="800"/>
        </w:tabs>
        <w:spacing w:after="200"/>
        <w:rPr>
          <w:b w:val="0"/>
        </w:rPr>
      </w:pPr>
      <w:r w:rsidRPr="00BF4156">
        <w:rPr>
          <w:spacing w:val="-1"/>
        </w:rPr>
        <w:t>We</w:t>
      </w:r>
      <w:r w:rsidRPr="00BF4156">
        <w:t>l</w:t>
      </w:r>
      <w:r w:rsidRPr="00BF4156">
        <w:rPr>
          <w:spacing w:val="1"/>
        </w:rPr>
        <w:t>c</w:t>
      </w:r>
      <w:r w:rsidRPr="00BF4156">
        <w:rPr>
          <w:spacing w:val="-1"/>
        </w:rPr>
        <w:t>o</w:t>
      </w:r>
      <w:r w:rsidR="00BD6601">
        <w:t xml:space="preserve">me: </w:t>
      </w:r>
      <w:r w:rsidRPr="00BF4156">
        <w:t>R</w:t>
      </w:r>
      <w:r w:rsidRPr="00BF4156">
        <w:rPr>
          <w:spacing w:val="-1"/>
        </w:rPr>
        <w:t>o</w:t>
      </w:r>
      <w:r w:rsidRPr="00BF4156">
        <w:rPr>
          <w:spacing w:val="-2"/>
        </w:rPr>
        <w:t>l</w:t>
      </w:r>
      <w:r w:rsidRPr="00BF4156">
        <w:t>l</w:t>
      </w:r>
      <w:r w:rsidRPr="00BF4156">
        <w:rPr>
          <w:spacing w:val="-2"/>
        </w:rPr>
        <w:t xml:space="preserve"> </w:t>
      </w:r>
      <w:r w:rsidRPr="00BF4156">
        <w:t>Call</w:t>
      </w:r>
      <w:r w:rsidR="00BD6601">
        <w:t xml:space="preserve"> and Jurisdictional Updates</w:t>
      </w:r>
      <w:r w:rsidR="00BD6601">
        <w:br/>
      </w:r>
      <w:r w:rsidR="00AD5C47">
        <w:rPr>
          <w:b w:val="0"/>
          <w:bCs w:val="0"/>
        </w:rPr>
        <w:br/>
      </w:r>
      <w:r w:rsidR="00BA2F29" w:rsidRPr="00BD6601">
        <w:rPr>
          <w:b w:val="0"/>
          <w:bCs w:val="0"/>
        </w:rPr>
        <w:t>John wel</w:t>
      </w:r>
      <w:r w:rsidR="00BD6601" w:rsidRPr="00BD6601">
        <w:rPr>
          <w:b w:val="0"/>
          <w:bCs w:val="0"/>
        </w:rPr>
        <w:t>comed all to the meeting</w:t>
      </w:r>
      <w:r w:rsidR="00AD5C47">
        <w:rPr>
          <w:b w:val="0"/>
          <w:bCs w:val="0"/>
        </w:rPr>
        <w:t>.</w:t>
      </w:r>
      <w:r w:rsidR="00BD6601">
        <w:rPr>
          <w:b w:val="0"/>
          <w:bCs w:val="0"/>
        </w:rPr>
        <w:br/>
      </w:r>
      <w:r w:rsidR="00BD6601">
        <w:rPr>
          <w:b w:val="0"/>
          <w:bCs w:val="0"/>
        </w:rPr>
        <w:br/>
      </w:r>
      <w:r w:rsidR="00BD6601">
        <w:rPr>
          <w:rFonts w:cs="Calibri"/>
        </w:rPr>
        <w:t>●</w:t>
      </w:r>
      <w:r w:rsidR="00BD6601">
        <w:t xml:space="preserve"> Jurisdictional Updates</w:t>
      </w:r>
      <w:r w:rsidR="00BD6601">
        <w:br/>
      </w:r>
      <w:r w:rsidR="00BD6601">
        <w:br/>
        <w:t>BC</w:t>
      </w:r>
      <w:r w:rsidR="00BD6601">
        <w:br/>
      </w:r>
      <w:r w:rsidR="0028762B">
        <w:rPr>
          <w:b w:val="0"/>
        </w:rPr>
        <w:t>Continued collaboration across the Health and Education systems with respect to the C</w:t>
      </w:r>
      <w:r w:rsidR="004C4D87">
        <w:rPr>
          <w:b w:val="0"/>
        </w:rPr>
        <w:t>OVID</w:t>
      </w:r>
      <w:r w:rsidR="0028762B">
        <w:rPr>
          <w:b w:val="0"/>
        </w:rPr>
        <w:t>-19 response in the school setting is a primary focus for the province. Throughout the pandemic, Public Health has worked closely with Education to develop health and safety guidelines for the K-12 sec</w:t>
      </w:r>
      <w:r w:rsidR="004C4D87">
        <w:rPr>
          <w:b w:val="0"/>
        </w:rPr>
        <w:t xml:space="preserve">tor. With an anticipated return </w:t>
      </w:r>
      <w:r w:rsidR="0028762B">
        <w:rPr>
          <w:b w:val="0"/>
        </w:rPr>
        <w:t>to school in the fall, the Min</w:t>
      </w:r>
      <w:r w:rsidR="004C4D87">
        <w:rPr>
          <w:b w:val="0"/>
        </w:rPr>
        <w:t xml:space="preserve">istry of Education is </w:t>
      </w:r>
      <w:r w:rsidR="0028762B">
        <w:rPr>
          <w:b w:val="0"/>
        </w:rPr>
        <w:t xml:space="preserve">developing a recovery plan for school administrators - to clarify expectations, and offer guidance on key topics (such as mental health and well-being). </w:t>
      </w:r>
      <w:r w:rsidR="00970051">
        <w:rPr>
          <w:b w:val="0"/>
        </w:rPr>
        <w:t xml:space="preserve">In collaboration with </w:t>
      </w:r>
      <w:hyperlink r:id="rId9" w:history="1">
        <w:r w:rsidR="00970051" w:rsidRPr="00970051">
          <w:rPr>
            <w:rStyle w:val="Hyperlink"/>
            <w:b w:val="0"/>
          </w:rPr>
          <w:t>Sport for Life</w:t>
        </w:r>
      </w:hyperlink>
      <w:r w:rsidR="00970051">
        <w:rPr>
          <w:b w:val="0"/>
        </w:rPr>
        <w:t>, w</w:t>
      </w:r>
      <w:r w:rsidR="00F57871" w:rsidRPr="00F57871">
        <w:rPr>
          <w:b w:val="0"/>
        </w:rPr>
        <w:t>ork continues on the provincial prototype for physical literacy and physical activity - in an effort to enhance the capacity of BC educators in delivering the physical education curriculum</w:t>
      </w:r>
      <w:r w:rsidR="00970051">
        <w:rPr>
          <w:b w:val="0"/>
        </w:rPr>
        <w:t xml:space="preserve"> (with an emphasis on the links between physical activity and mental health and well-being)</w:t>
      </w:r>
      <w:r w:rsidR="00F57871" w:rsidRPr="00F57871">
        <w:rPr>
          <w:b w:val="0"/>
        </w:rPr>
        <w:t>.</w:t>
      </w:r>
      <w:r w:rsidR="004C4D87">
        <w:rPr>
          <w:b w:val="0"/>
        </w:rPr>
        <w:t xml:space="preserve"> In addition, culturally-</w:t>
      </w:r>
      <w:r w:rsidR="00970051">
        <w:rPr>
          <w:b w:val="0"/>
        </w:rPr>
        <w:t xml:space="preserve">distinct approaches for First Nations students and schools are being developed within the prototype. </w:t>
      </w:r>
      <w:r w:rsidR="00FB4F51" w:rsidRPr="00FB4F51">
        <w:rPr>
          <w:b w:val="0"/>
        </w:rPr>
        <w:t>On the health promotion front, strategic planning work continues, to determine what health promotion in schools may look like in the future - with a significant focus on the four components of the Comprehensive School Health approach</w:t>
      </w:r>
      <w:r w:rsidR="00FB4F51">
        <w:rPr>
          <w:b w:val="0"/>
        </w:rPr>
        <w:t xml:space="preserve">. A </w:t>
      </w:r>
      <w:r w:rsidR="00011931">
        <w:rPr>
          <w:b w:val="0"/>
        </w:rPr>
        <w:t>key development</w:t>
      </w:r>
      <w:r w:rsidR="00FB4F51">
        <w:rPr>
          <w:b w:val="0"/>
        </w:rPr>
        <w:t xml:space="preserve"> of this</w:t>
      </w:r>
      <w:r w:rsidR="00011931">
        <w:rPr>
          <w:b w:val="0"/>
        </w:rPr>
        <w:t xml:space="preserve"> work has been the introduction</w:t>
      </w:r>
      <w:r w:rsidR="00FB4F51">
        <w:rPr>
          <w:b w:val="0"/>
        </w:rPr>
        <w:t xml:space="preserve"> of a Community of Practice structure for public sector employees who play a role within health promotion in schools.</w:t>
      </w:r>
      <w:r w:rsidR="009A7B67">
        <w:rPr>
          <w:b w:val="0"/>
        </w:rPr>
        <w:br/>
      </w:r>
      <w:r w:rsidR="009A7B67">
        <w:rPr>
          <w:b w:val="0"/>
        </w:rPr>
        <w:br/>
      </w:r>
      <w:r w:rsidR="009A7B67" w:rsidRPr="009A7B67">
        <w:t>AB</w:t>
      </w:r>
      <w:r w:rsidR="00757248">
        <w:br/>
      </w:r>
      <w:r w:rsidR="00014C81" w:rsidRPr="00014C81">
        <w:rPr>
          <w:b w:val="0"/>
        </w:rPr>
        <w:t>The</w:t>
      </w:r>
      <w:r w:rsidR="004C4D87">
        <w:rPr>
          <w:b w:val="0"/>
        </w:rPr>
        <w:t xml:space="preserve"> COVID</w:t>
      </w:r>
      <w:r w:rsidR="00014C81" w:rsidRPr="00014C81">
        <w:rPr>
          <w:b w:val="0"/>
        </w:rPr>
        <w:t>-19 response in</w:t>
      </w:r>
      <w:r w:rsidR="00014C81">
        <w:rPr>
          <w:b w:val="0"/>
        </w:rPr>
        <w:t xml:space="preserve"> th</w:t>
      </w:r>
      <w:r w:rsidR="004C4D87">
        <w:rPr>
          <w:b w:val="0"/>
        </w:rPr>
        <w:t>e school setting is a front-and-</w:t>
      </w:r>
      <w:r w:rsidR="00014C81">
        <w:rPr>
          <w:b w:val="0"/>
        </w:rPr>
        <w:t>center</w:t>
      </w:r>
      <w:r w:rsidR="00014C81" w:rsidRPr="00014C81">
        <w:rPr>
          <w:b w:val="0"/>
        </w:rPr>
        <w:t xml:space="preserve"> focus for the province</w:t>
      </w:r>
      <w:r w:rsidR="00F31950">
        <w:rPr>
          <w:b w:val="0"/>
        </w:rPr>
        <w:t>, with</w:t>
      </w:r>
      <w:r w:rsidR="00F31950" w:rsidRPr="00F31950">
        <w:t xml:space="preserve"> </w:t>
      </w:r>
      <w:r w:rsidR="00F31950">
        <w:rPr>
          <w:b w:val="0"/>
        </w:rPr>
        <w:t>s</w:t>
      </w:r>
      <w:r w:rsidR="00F31950" w:rsidRPr="00F31950">
        <w:rPr>
          <w:b w:val="0"/>
        </w:rPr>
        <w:t>chool re-entry plans f</w:t>
      </w:r>
      <w:r w:rsidR="00F31950">
        <w:rPr>
          <w:b w:val="0"/>
        </w:rPr>
        <w:t xml:space="preserve">or the fall </w:t>
      </w:r>
      <w:r w:rsidR="00F31950" w:rsidRPr="00F31950">
        <w:rPr>
          <w:b w:val="0"/>
        </w:rPr>
        <w:t>currently being reviewed</w:t>
      </w:r>
      <w:r w:rsidR="00014C81" w:rsidRPr="00014C81">
        <w:rPr>
          <w:b w:val="0"/>
        </w:rPr>
        <w:t>. The Min</w:t>
      </w:r>
      <w:r w:rsidR="00014C81">
        <w:rPr>
          <w:b w:val="0"/>
        </w:rPr>
        <w:t>i</w:t>
      </w:r>
      <w:r w:rsidR="00014C81" w:rsidRPr="00014C81">
        <w:rPr>
          <w:b w:val="0"/>
        </w:rPr>
        <w:t>stry of Education</w:t>
      </w:r>
      <w:r w:rsidR="00014C81">
        <w:t xml:space="preserve"> </w:t>
      </w:r>
      <w:r w:rsidR="00014C81" w:rsidRPr="00014C81">
        <w:rPr>
          <w:b w:val="0"/>
        </w:rPr>
        <w:t>has recently a</w:t>
      </w:r>
      <w:r w:rsidR="00F31950">
        <w:rPr>
          <w:b w:val="0"/>
        </w:rPr>
        <w:t xml:space="preserve">nnounced significant funding to support student learning - with a specific focus on literacy and numeracy. </w:t>
      </w:r>
      <w:r w:rsidR="005A062E">
        <w:rPr>
          <w:b w:val="0"/>
        </w:rPr>
        <w:t>Work continues on the review of the draft K-6 curriculum. P</w:t>
      </w:r>
      <w:r w:rsidR="00CE2345">
        <w:rPr>
          <w:b w:val="0"/>
        </w:rPr>
        <w:t>ilo</w:t>
      </w:r>
      <w:r w:rsidR="00630F12">
        <w:rPr>
          <w:b w:val="0"/>
        </w:rPr>
        <w:t xml:space="preserve">ting of the curriculum will begin </w:t>
      </w:r>
      <w:r w:rsidR="005A062E">
        <w:rPr>
          <w:b w:val="0"/>
        </w:rPr>
        <w:t xml:space="preserve">in </w:t>
      </w:r>
      <w:r w:rsidR="004C4D87">
        <w:rPr>
          <w:b w:val="0"/>
        </w:rPr>
        <w:t xml:space="preserve">select schools this fall, 2021, </w:t>
      </w:r>
      <w:r w:rsidR="005A062E">
        <w:rPr>
          <w:b w:val="0"/>
        </w:rPr>
        <w:t xml:space="preserve">with an anticipated implementation </w:t>
      </w:r>
      <w:r w:rsidR="00CE2345">
        <w:rPr>
          <w:b w:val="0"/>
        </w:rPr>
        <w:t xml:space="preserve">target </w:t>
      </w:r>
      <w:r w:rsidR="004C4D87">
        <w:rPr>
          <w:b w:val="0"/>
        </w:rPr>
        <w:t xml:space="preserve">for fall </w:t>
      </w:r>
      <w:r w:rsidR="005A062E">
        <w:rPr>
          <w:b w:val="0"/>
        </w:rPr>
        <w:t xml:space="preserve">2022. </w:t>
      </w:r>
      <w:r w:rsidR="00CE2345">
        <w:rPr>
          <w:b w:val="0"/>
        </w:rPr>
        <w:t>One of the key components is the p</w:t>
      </w:r>
      <w:r w:rsidR="00FE4AEF">
        <w:rPr>
          <w:b w:val="0"/>
        </w:rPr>
        <w:t>hysical education and wellness curriculum</w:t>
      </w:r>
      <w:r w:rsidR="00CE2345">
        <w:rPr>
          <w:b w:val="0"/>
        </w:rPr>
        <w:t>, which comes from a strong health promotion / strength</w:t>
      </w:r>
      <w:r w:rsidR="003A2B67">
        <w:rPr>
          <w:b w:val="0"/>
        </w:rPr>
        <w:t>s</w:t>
      </w:r>
      <w:r w:rsidR="00CE2345">
        <w:rPr>
          <w:b w:val="0"/>
        </w:rPr>
        <w:t xml:space="preserve"> based approach, and supports Comprehensive School Health. </w:t>
      </w:r>
      <w:r w:rsidR="00FE4AEF">
        <w:rPr>
          <w:b w:val="0"/>
        </w:rPr>
        <w:t>Significant work is underway related to supports for Indigenous students.</w:t>
      </w:r>
      <w:r w:rsidR="009A7B67">
        <w:br/>
      </w:r>
      <w:r w:rsidR="009A7B67">
        <w:br/>
        <w:t>SK</w:t>
      </w:r>
      <w:r w:rsidR="009A7B67">
        <w:br/>
      </w:r>
      <w:r w:rsidR="00900392">
        <w:rPr>
          <w:b w:val="0"/>
        </w:rPr>
        <w:t xml:space="preserve">Research </w:t>
      </w:r>
      <w:r w:rsidR="00D43DF8">
        <w:rPr>
          <w:b w:val="0"/>
        </w:rPr>
        <w:t xml:space="preserve">questions are </w:t>
      </w:r>
      <w:r w:rsidR="00900392">
        <w:rPr>
          <w:b w:val="0"/>
        </w:rPr>
        <w:t>being developed to dete</w:t>
      </w:r>
      <w:r w:rsidR="004C4D87">
        <w:rPr>
          <w:b w:val="0"/>
        </w:rPr>
        <w:t>rmine what type of impacts COVID</w:t>
      </w:r>
      <w:r w:rsidR="00900392">
        <w:rPr>
          <w:b w:val="0"/>
        </w:rPr>
        <w:t xml:space="preserve">-19 has had on nutrition environments. </w:t>
      </w:r>
      <w:r w:rsidR="00D43DF8">
        <w:rPr>
          <w:b w:val="0"/>
        </w:rPr>
        <w:t xml:space="preserve">This </w:t>
      </w:r>
      <w:r w:rsidR="009A7B67" w:rsidRPr="009A7B67">
        <w:rPr>
          <w:b w:val="0"/>
        </w:rPr>
        <w:t xml:space="preserve">fall, the Ministry </w:t>
      </w:r>
      <w:r w:rsidR="00D43DF8">
        <w:rPr>
          <w:b w:val="0"/>
        </w:rPr>
        <w:t xml:space="preserve">of Health </w:t>
      </w:r>
      <w:r w:rsidR="009A7B67" w:rsidRPr="009A7B67">
        <w:rPr>
          <w:b w:val="0"/>
        </w:rPr>
        <w:t>will engage with health promotion colleagues at the Saskatchewan Health Authority to explore what population health / school health will look like post-Covid</w:t>
      </w:r>
      <w:r w:rsidR="009A7B67">
        <w:rPr>
          <w:b w:val="0"/>
        </w:rPr>
        <w:t>.</w:t>
      </w:r>
      <w:r w:rsidR="005A062E">
        <w:rPr>
          <w:b w:val="0"/>
        </w:rPr>
        <w:t xml:space="preserve"> </w:t>
      </w:r>
      <w:r w:rsidR="009A7B67">
        <w:rPr>
          <w:b w:val="0"/>
        </w:rPr>
        <w:br/>
      </w:r>
      <w:r w:rsidR="009A7B67">
        <w:rPr>
          <w:b w:val="0"/>
        </w:rPr>
        <w:br/>
      </w:r>
      <w:r w:rsidR="009A7B67" w:rsidRPr="009A7B67">
        <w:t>MB</w:t>
      </w:r>
      <w:r w:rsidR="009A7B67">
        <w:br/>
      </w:r>
      <w:r w:rsidR="009A7B67" w:rsidRPr="009A7B67">
        <w:rPr>
          <w:b w:val="0"/>
        </w:rPr>
        <w:t>After a recent education review, the government released its “Better Education Starts Today</w:t>
      </w:r>
      <w:r w:rsidR="00D3126A">
        <w:rPr>
          <w:b w:val="0"/>
        </w:rPr>
        <w:t>: Putting Students First</w:t>
      </w:r>
      <w:r w:rsidR="009A7B67" w:rsidRPr="009A7B67">
        <w:rPr>
          <w:b w:val="0"/>
        </w:rPr>
        <w:t>” (</w:t>
      </w:r>
      <w:hyperlink r:id="rId10" w:history="1">
        <w:r w:rsidR="009A7B67" w:rsidRPr="00945C37">
          <w:rPr>
            <w:rStyle w:val="Hyperlink"/>
            <w:b w:val="0"/>
          </w:rPr>
          <w:t>BEST</w:t>
        </w:r>
      </w:hyperlink>
      <w:r w:rsidR="009A7B67" w:rsidRPr="00945C37">
        <w:rPr>
          <w:b w:val="0"/>
        </w:rPr>
        <w:t>)</w:t>
      </w:r>
      <w:r w:rsidR="00D3126A">
        <w:rPr>
          <w:b w:val="0"/>
        </w:rPr>
        <w:t xml:space="preserve"> strategy.  The strategy was </w:t>
      </w:r>
      <w:r w:rsidR="00D3126A" w:rsidRPr="00D3126A">
        <w:rPr>
          <w:b w:val="0"/>
        </w:rPr>
        <w:t>developed in response to the recommendations of the Commission on Kindergarten to Grade 12 Education</w:t>
      </w:r>
      <w:r w:rsidR="00D3126A">
        <w:rPr>
          <w:b w:val="0"/>
        </w:rPr>
        <w:t>,</w:t>
      </w:r>
      <w:r w:rsidR="00D3126A" w:rsidRPr="00D3126A">
        <w:rPr>
          <w:b w:val="0"/>
        </w:rPr>
        <w:t xml:space="preserve"> as well as the learnings from the COVID-19 pandemic.</w:t>
      </w:r>
      <w:r w:rsidR="00D3126A">
        <w:rPr>
          <w:b w:val="0"/>
        </w:rPr>
        <w:t xml:space="preserve"> Manitoba Mental Health, Wellness and Recovery is a newly established department that focuses on providing mental health and addictions supports and treatments.</w:t>
      </w:r>
      <w:r w:rsidR="00ED387C">
        <w:rPr>
          <w:b w:val="0"/>
        </w:rPr>
        <w:br/>
      </w:r>
      <w:r w:rsidR="00ED387C">
        <w:rPr>
          <w:b w:val="0"/>
        </w:rPr>
        <w:br/>
      </w:r>
      <w:r w:rsidR="00ED387C" w:rsidRPr="00ED387C">
        <w:lastRenderedPageBreak/>
        <w:t>ON</w:t>
      </w:r>
      <w:r w:rsidR="00ED387C">
        <w:br/>
      </w:r>
      <w:r w:rsidR="00F04D50">
        <w:rPr>
          <w:b w:val="0"/>
        </w:rPr>
        <w:t>Planning work is underway by the Healthy</w:t>
      </w:r>
      <w:r w:rsidR="001271E0">
        <w:rPr>
          <w:b w:val="0"/>
        </w:rPr>
        <w:t xml:space="preserve"> Populations Unit for </w:t>
      </w:r>
      <w:r w:rsidR="00F04D50">
        <w:rPr>
          <w:b w:val="0"/>
        </w:rPr>
        <w:t>both summer camps and the</w:t>
      </w:r>
      <w:r w:rsidR="001271E0">
        <w:rPr>
          <w:b w:val="0"/>
        </w:rPr>
        <w:t xml:space="preserve"> new school year - </w:t>
      </w:r>
      <w:r w:rsidR="00F04D50">
        <w:rPr>
          <w:b w:val="0"/>
        </w:rPr>
        <w:t>to review and amend screening, testing, and school</w:t>
      </w:r>
      <w:r w:rsidR="00466BF8">
        <w:rPr>
          <w:b w:val="0"/>
        </w:rPr>
        <w:t xml:space="preserve"> / child care guidance documents.</w:t>
      </w:r>
      <w:r w:rsidR="00F04D50">
        <w:rPr>
          <w:b w:val="0"/>
        </w:rPr>
        <w:t xml:space="preserve"> </w:t>
      </w:r>
      <w:r w:rsidR="00466BF8">
        <w:rPr>
          <w:b w:val="0"/>
        </w:rPr>
        <w:t xml:space="preserve">There have been ongoing discussions in regards to the resumption of public health programming, and the unintended impacts </w:t>
      </w:r>
      <w:r w:rsidR="001271E0">
        <w:rPr>
          <w:b w:val="0"/>
        </w:rPr>
        <w:t xml:space="preserve">of the pandemic </w:t>
      </w:r>
      <w:r w:rsidR="00466BF8">
        <w:rPr>
          <w:b w:val="0"/>
        </w:rPr>
        <w:t xml:space="preserve">on children and youth. </w:t>
      </w:r>
      <w:r w:rsidR="00ED387C" w:rsidRPr="00F04D50">
        <w:rPr>
          <w:b w:val="0"/>
        </w:rPr>
        <w:t>Work</w:t>
      </w:r>
      <w:r w:rsidR="00ED387C" w:rsidRPr="00ED387C">
        <w:rPr>
          <w:b w:val="0"/>
        </w:rPr>
        <w:t xml:space="preserve"> continues on developing an anti-sex trafficking policy framework within the education sector</w:t>
      </w:r>
      <w:r w:rsidR="006E2E43">
        <w:rPr>
          <w:b w:val="0"/>
        </w:rPr>
        <w:t>, with the aim to have it released prior to the new school year.</w:t>
      </w:r>
      <w:r w:rsidR="00ED387C">
        <w:rPr>
          <w:b w:val="0"/>
        </w:rPr>
        <w:t xml:space="preserve"> </w:t>
      </w:r>
      <w:r w:rsidR="002770B8">
        <w:rPr>
          <w:b w:val="0"/>
        </w:rPr>
        <w:t>Funding has been allocated to school nutrition programs. Additional funding has come from the federal Safe-Return-</w:t>
      </w:r>
      <w:r w:rsidR="006C4345">
        <w:rPr>
          <w:b w:val="0"/>
        </w:rPr>
        <w:t>to-</w:t>
      </w:r>
      <w:r w:rsidR="002770B8">
        <w:rPr>
          <w:b w:val="0"/>
        </w:rPr>
        <w:t>Class funding, to support the increased number</w:t>
      </w:r>
      <w:r w:rsidR="002770B8" w:rsidRPr="002770B8">
        <w:rPr>
          <w:b w:val="0"/>
        </w:rPr>
        <w:t xml:space="preserve"> </w:t>
      </w:r>
      <w:r w:rsidR="002770B8">
        <w:rPr>
          <w:b w:val="0"/>
        </w:rPr>
        <w:t xml:space="preserve">of remote learners. In collaboration with the Ministry of Children, Community and Social Services, school nutrition programs </w:t>
      </w:r>
      <w:r w:rsidR="00ED387C" w:rsidRPr="00ED387C">
        <w:rPr>
          <w:b w:val="0"/>
        </w:rPr>
        <w:t>are currently being reviewed, in an effort to determine how the programs can be responsive to different learning models, and school needs that currently exist across the province, due to the implications of COVID-19.</w:t>
      </w:r>
      <w:r w:rsidR="002770B8">
        <w:rPr>
          <w:b w:val="0"/>
        </w:rPr>
        <w:t xml:space="preserve"> </w:t>
      </w:r>
      <w:r w:rsidR="009625A3">
        <w:rPr>
          <w:b w:val="0"/>
        </w:rPr>
        <w:t>Work is underway to develop a suite of wellne</w:t>
      </w:r>
      <w:r w:rsidR="009675A8">
        <w:rPr>
          <w:b w:val="0"/>
        </w:rPr>
        <w:t>ss resources (ie - fact</w:t>
      </w:r>
      <w:r w:rsidR="001271E0">
        <w:rPr>
          <w:b w:val="0"/>
        </w:rPr>
        <w:t xml:space="preserve"> sheets) </w:t>
      </w:r>
      <w:r w:rsidR="009625A3">
        <w:rPr>
          <w:b w:val="0"/>
        </w:rPr>
        <w:t xml:space="preserve">for parents and families in an effort to address a variety of </w:t>
      </w:r>
      <w:r w:rsidR="00F0096D">
        <w:rPr>
          <w:b w:val="0"/>
        </w:rPr>
        <w:t xml:space="preserve">health topics, such as staying active at home, sedentary behavior, </w:t>
      </w:r>
      <w:r w:rsidR="009675A8">
        <w:rPr>
          <w:b w:val="0"/>
        </w:rPr>
        <w:t>and adequate</w:t>
      </w:r>
      <w:r w:rsidR="00F0096D">
        <w:rPr>
          <w:b w:val="0"/>
        </w:rPr>
        <w:t xml:space="preserve"> sleep. With student mental health a key priority, the Ministry is exploring the rollout of </w:t>
      </w:r>
      <w:hyperlink r:id="rId11" w:history="1">
        <w:r w:rsidR="00F0096D" w:rsidRPr="00F0096D">
          <w:rPr>
            <w:rStyle w:val="Hyperlink"/>
            <w:b w:val="0"/>
          </w:rPr>
          <w:t>PreVenture</w:t>
        </w:r>
      </w:hyperlink>
      <w:r w:rsidR="00F0096D">
        <w:rPr>
          <w:b w:val="0"/>
        </w:rPr>
        <w:t xml:space="preserve"> - a mental health and early intervention program for teens. </w:t>
      </w:r>
      <w:r w:rsidR="001809A6" w:rsidRPr="001809A6">
        <w:rPr>
          <w:b w:val="0"/>
        </w:rPr>
        <w:t>Work continues on cannabis and vaping resource supports</w:t>
      </w:r>
      <w:r w:rsidR="00F0096D" w:rsidRPr="00F0096D">
        <w:rPr>
          <w:b w:val="0"/>
        </w:rPr>
        <w:t xml:space="preserve">. </w:t>
      </w:r>
      <w:r w:rsidR="008654C6">
        <w:rPr>
          <w:b w:val="0"/>
        </w:rPr>
        <w:t xml:space="preserve">Two projects are underway with Indigenous partners – one with </w:t>
      </w:r>
      <w:r w:rsidR="00F0096D">
        <w:rPr>
          <w:b w:val="0"/>
        </w:rPr>
        <w:t>the</w:t>
      </w:r>
      <w:r w:rsidR="00F0096D">
        <w:t xml:space="preserve"> </w:t>
      </w:r>
      <w:r w:rsidR="00F0096D" w:rsidRPr="00F0096D">
        <w:rPr>
          <w:b w:val="0"/>
        </w:rPr>
        <w:t xml:space="preserve">Ontario Native Counselling Association </w:t>
      </w:r>
      <w:r w:rsidR="008654C6">
        <w:rPr>
          <w:b w:val="0"/>
        </w:rPr>
        <w:t>to develop culturally appropriate resources</w:t>
      </w:r>
      <w:r w:rsidR="000213D7">
        <w:rPr>
          <w:b w:val="0"/>
        </w:rPr>
        <w:t xml:space="preserve"> and training related to recreational cannabis use and vaping, </w:t>
      </w:r>
      <w:r w:rsidR="00F0096D" w:rsidRPr="00F0096D">
        <w:rPr>
          <w:b w:val="0"/>
        </w:rPr>
        <w:t xml:space="preserve">and </w:t>
      </w:r>
      <w:r w:rsidR="000213D7">
        <w:rPr>
          <w:b w:val="0"/>
        </w:rPr>
        <w:t xml:space="preserve">another with the </w:t>
      </w:r>
      <w:r w:rsidR="00F0096D" w:rsidRPr="00F0096D">
        <w:rPr>
          <w:b w:val="0"/>
        </w:rPr>
        <w:t xml:space="preserve">Ontario Federation of Indigenous Friendship </w:t>
      </w:r>
      <w:r w:rsidR="000213D7">
        <w:rPr>
          <w:b w:val="0"/>
        </w:rPr>
        <w:t>Centers</w:t>
      </w:r>
      <w:r w:rsidR="00F0096D">
        <w:rPr>
          <w:b w:val="0"/>
        </w:rPr>
        <w:t xml:space="preserve"> </w:t>
      </w:r>
      <w:r w:rsidR="000213D7">
        <w:rPr>
          <w:b w:val="0"/>
        </w:rPr>
        <w:t>to develop mental health supports for young Indigenous women who have lived experience</w:t>
      </w:r>
      <w:r w:rsidR="001271E0">
        <w:rPr>
          <w:b w:val="0"/>
        </w:rPr>
        <w:t xml:space="preserve"> of</w:t>
      </w:r>
      <w:r w:rsidR="000213D7">
        <w:rPr>
          <w:b w:val="0"/>
        </w:rPr>
        <w:t xml:space="preserve"> violence.</w:t>
      </w:r>
      <w:r w:rsidR="008654C6">
        <w:rPr>
          <w:b w:val="0"/>
        </w:rPr>
        <w:br/>
      </w:r>
      <w:r w:rsidR="008654C6">
        <w:rPr>
          <w:b w:val="0"/>
        </w:rPr>
        <w:br/>
      </w:r>
      <w:r w:rsidR="001809A6" w:rsidRPr="001809A6">
        <w:t>NB</w:t>
      </w:r>
      <w:r w:rsidR="001809A6">
        <w:rPr>
          <w:b w:val="0"/>
        </w:rPr>
        <w:br/>
      </w:r>
      <w:r w:rsidR="004E282A" w:rsidRPr="004E282A">
        <w:rPr>
          <w:b w:val="0"/>
        </w:rPr>
        <w:t>New Brunswick’s Child and Youth Advocate is reviewing programs and services related to suicide prevention and mental health services</w:t>
      </w:r>
      <w:r w:rsidR="001271E0">
        <w:rPr>
          <w:b w:val="0"/>
        </w:rPr>
        <w:t>, with the f</w:t>
      </w:r>
      <w:r w:rsidR="004E282A" w:rsidRPr="004E282A">
        <w:rPr>
          <w:b w:val="0"/>
        </w:rPr>
        <w:t xml:space="preserve">inal report due </w:t>
      </w:r>
      <w:r w:rsidR="001271E0">
        <w:rPr>
          <w:b w:val="0"/>
        </w:rPr>
        <w:t>for</w:t>
      </w:r>
      <w:r w:rsidR="004E282A" w:rsidRPr="004E282A">
        <w:rPr>
          <w:b w:val="0"/>
        </w:rPr>
        <w:t xml:space="preserve"> release in July</w:t>
      </w:r>
      <w:r w:rsidR="004E282A">
        <w:rPr>
          <w:b w:val="0"/>
        </w:rPr>
        <w:t xml:space="preserve">. </w:t>
      </w:r>
      <w:r w:rsidR="004E282A" w:rsidRPr="004E282A">
        <w:rPr>
          <w:b w:val="0"/>
        </w:rPr>
        <w:t xml:space="preserve">Amendments to New Brunswick’s Education Act are underway with a focus on the shortage of psychologists currently working in the province’s school </w:t>
      </w:r>
      <w:r w:rsidR="006E2E43">
        <w:rPr>
          <w:b w:val="0"/>
        </w:rPr>
        <w:t xml:space="preserve">system, as well as </w:t>
      </w:r>
      <w:r w:rsidR="001271E0">
        <w:rPr>
          <w:b w:val="0"/>
        </w:rPr>
        <w:t xml:space="preserve">on </w:t>
      </w:r>
      <w:r w:rsidR="006E2E43">
        <w:rPr>
          <w:b w:val="0"/>
        </w:rPr>
        <w:t>assessments that teachers with specialized training</w:t>
      </w:r>
      <w:r w:rsidR="001271E0">
        <w:rPr>
          <w:b w:val="0"/>
        </w:rPr>
        <w:t xml:space="preserve"> can do</w:t>
      </w:r>
      <w:r w:rsidR="006E2E43">
        <w:rPr>
          <w:b w:val="0"/>
        </w:rPr>
        <w:t xml:space="preserve"> to offset the psychologists’ workloads. </w:t>
      </w:r>
      <w:r w:rsidR="00C20082">
        <w:rPr>
          <w:b w:val="0"/>
        </w:rPr>
        <w:t xml:space="preserve">An inclusion policy related to mental health that has been in place for several years is </w:t>
      </w:r>
      <w:r w:rsidR="00337DBA">
        <w:rPr>
          <w:b w:val="0"/>
        </w:rPr>
        <w:t>under</w:t>
      </w:r>
      <w:r w:rsidR="00C20082">
        <w:rPr>
          <w:b w:val="0"/>
        </w:rPr>
        <w:t xml:space="preserve"> review</w:t>
      </w:r>
      <w:r w:rsidR="00337DBA">
        <w:rPr>
          <w:b w:val="0"/>
        </w:rPr>
        <w:t xml:space="preserve"> to determine need for adjustments</w:t>
      </w:r>
      <w:r w:rsidR="00C20082">
        <w:rPr>
          <w:b w:val="0"/>
        </w:rPr>
        <w:t xml:space="preserve">. </w:t>
      </w:r>
      <w:r w:rsidR="00654FEC" w:rsidRPr="00654FEC">
        <w:rPr>
          <w:b w:val="0"/>
        </w:rPr>
        <w:t>Enhancement agreements for programs and services for First Nations students who attend publi</w:t>
      </w:r>
      <w:r w:rsidR="002E1027">
        <w:rPr>
          <w:b w:val="0"/>
        </w:rPr>
        <w:t xml:space="preserve">c schools are being renewed. </w:t>
      </w:r>
      <w:r w:rsidR="000A6BBD" w:rsidRPr="000A6BBD">
        <w:rPr>
          <w:b w:val="0"/>
        </w:rPr>
        <w:t xml:space="preserve">The province’s food security network </w:t>
      </w:r>
      <w:r w:rsidR="00D63CC2">
        <w:rPr>
          <w:b w:val="0"/>
        </w:rPr>
        <w:t xml:space="preserve">- “Food for all New Brunswick” </w:t>
      </w:r>
      <w:r w:rsidR="000A6BBD" w:rsidRPr="000A6BBD">
        <w:rPr>
          <w:b w:val="0"/>
        </w:rPr>
        <w:t>- has recently begun work on a needs assessment of current school food programs. Similarly, on the Education front, surveys have been completed with both the Anglophone and Francophone schools sectors, looking at what types of breakfast and lunch programs are being offered in respective schools, in an effort to identify where gaps might exist. It is the hope that a school food program will exist in every school, starting in the 2021-2022 school year</w:t>
      </w:r>
      <w:r w:rsidR="00A64A0D">
        <w:rPr>
          <w:b w:val="0"/>
        </w:rPr>
        <w:t>.</w:t>
      </w:r>
      <w:r w:rsidR="00A64A0D">
        <w:rPr>
          <w:b w:val="0"/>
        </w:rPr>
        <w:br/>
      </w:r>
      <w:r w:rsidR="00A64A0D">
        <w:rPr>
          <w:b w:val="0"/>
        </w:rPr>
        <w:br/>
      </w:r>
      <w:r w:rsidR="00F97CCC">
        <w:t>PE</w:t>
      </w:r>
      <w:r w:rsidR="00F97CCC">
        <w:br/>
      </w:r>
      <w:r w:rsidR="00F97CCC" w:rsidRPr="00F97CCC">
        <w:rPr>
          <w:b w:val="0"/>
        </w:rPr>
        <w:t>Cu</w:t>
      </w:r>
      <w:r w:rsidR="002E1027">
        <w:rPr>
          <w:b w:val="0"/>
        </w:rPr>
        <w:t>rrent focus remains on the new provincial school f</w:t>
      </w:r>
      <w:r w:rsidR="00F97CCC" w:rsidRPr="00F97CCC">
        <w:rPr>
          <w:b w:val="0"/>
        </w:rPr>
        <w:t>o</w:t>
      </w:r>
      <w:r w:rsidR="002E1027">
        <w:rPr>
          <w:b w:val="0"/>
        </w:rPr>
        <w:t>od i</w:t>
      </w:r>
      <w:r w:rsidR="005267A1">
        <w:rPr>
          <w:b w:val="0"/>
        </w:rPr>
        <w:t xml:space="preserve">nitiative that was </w:t>
      </w:r>
      <w:r w:rsidR="00F97CCC" w:rsidRPr="00F97CCC">
        <w:rPr>
          <w:b w:val="0"/>
        </w:rPr>
        <w:t>launched</w:t>
      </w:r>
      <w:r w:rsidR="005267A1">
        <w:rPr>
          <w:b w:val="0"/>
        </w:rPr>
        <w:t xml:space="preserve"> last year</w:t>
      </w:r>
      <w:r w:rsidR="00F97CCC" w:rsidRPr="00F97CCC">
        <w:rPr>
          <w:b w:val="0"/>
        </w:rPr>
        <w:t>. This initiative provides healthy lunch options for students across all schools in the province. The program is a pay-what-you-can model, in an effort to address f</w:t>
      </w:r>
      <w:r w:rsidR="005267A1">
        <w:rPr>
          <w:b w:val="0"/>
        </w:rPr>
        <w:t xml:space="preserve">ood insecurity. The program is currently transitioning from government </w:t>
      </w:r>
      <w:r w:rsidR="00F97CCC" w:rsidRPr="00F97CCC">
        <w:rPr>
          <w:b w:val="0"/>
        </w:rPr>
        <w:t xml:space="preserve">to </w:t>
      </w:r>
      <w:r w:rsidR="00A2056B">
        <w:rPr>
          <w:b w:val="0"/>
        </w:rPr>
        <w:t>a</w:t>
      </w:r>
      <w:r w:rsidR="008241A6">
        <w:rPr>
          <w:b w:val="0"/>
        </w:rPr>
        <w:t xml:space="preserve"> newly formed non-profit group.</w:t>
      </w:r>
      <w:r w:rsidR="005267A1">
        <w:rPr>
          <w:b w:val="0"/>
        </w:rPr>
        <w:t xml:space="preserve"> On the Health front, communit</w:t>
      </w:r>
      <w:r w:rsidR="00337DBA">
        <w:rPr>
          <w:b w:val="0"/>
        </w:rPr>
        <w:t xml:space="preserve">y wellness grants have </w:t>
      </w:r>
      <w:r w:rsidR="005267A1">
        <w:rPr>
          <w:b w:val="0"/>
        </w:rPr>
        <w:t xml:space="preserve">been relaunched, with a focus on physical activity, tobacco, </w:t>
      </w:r>
      <w:r w:rsidR="00AE6866">
        <w:rPr>
          <w:b w:val="0"/>
        </w:rPr>
        <w:t xml:space="preserve">healthy eating, </w:t>
      </w:r>
      <w:r w:rsidR="005267A1">
        <w:rPr>
          <w:b w:val="0"/>
        </w:rPr>
        <w:t>responsible alcohol use,</w:t>
      </w:r>
      <w:r w:rsidR="00AE6866">
        <w:rPr>
          <w:b w:val="0"/>
        </w:rPr>
        <w:t xml:space="preserve"> </w:t>
      </w:r>
      <w:r w:rsidR="00D75E38">
        <w:rPr>
          <w:b w:val="0"/>
        </w:rPr>
        <w:t xml:space="preserve">and </w:t>
      </w:r>
      <w:r w:rsidR="00AE6866">
        <w:rPr>
          <w:b w:val="0"/>
        </w:rPr>
        <w:t>mental health and wellness initiatives.</w:t>
      </w:r>
      <w:r w:rsidR="00D75E38">
        <w:rPr>
          <w:b w:val="0"/>
        </w:rPr>
        <w:t xml:space="preserve"> Provincial vaping working groups have just resumed, and work continues on active transportation initiatives. </w:t>
      </w:r>
      <w:r w:rsidR="00D75E38" w:rsidRPr="00D75E38">
        <w:rPr>
          <w:b w:val="0"/>
        </w:rPr>
        <w:t xml:space="preserve">Data collection </w:t>
      </w:r>
      <w:r w:rsidR="0088016C">
        <w:rPr>
          <w:b w:val="0"/>
        </w:rPr>
        <w:t xml:space="preserve">at the school level </w:t>
      </w:r>
      <w:r w:rsidR="00D75E38">
        <w:rPr>
          <w:b w:val="0"/>
        </w:rPr>
        <w:t xml:space="preserve">continues </w:t>
      </w:r>
      <w:r w:rsidR="0088016C">
        <w:rPr>
          <w:b w:val="0"/>
        </w:rPr>
        <w:t>in the province, in</w:t>
      </w:r>
      <w:r w:rsidR="00337DBA">
        <w:rPr>
          <w:b w:val="0"/>
        </w:rPr>
        <w:t xml:space="preserve"> an effort to support and comple</w:t>
      </w:r>
      <w:r w:rsidR="0088016C">
        <w:rPr>
          <w:b w:val="0"/>
        </w:rPr>
        <w:t>ment HBSC (</w:t>
      </w:r>
      <w:r w:rsidR="00D75E38" w:rsidRPr="00D75E38">
        <w:rPr>
          <w:b w:val="0"/>
        </w:rPr>
        <w:t>Health Behaviour in School-aged Children</w:t>
      </w:r>
      <w:r w:rsidR="0088016C">
        <w:rPr>
          <w:b w:val="0"/>
        </w:rPr>
        <w:t>).</w:t>
      </w:r>
      <w:r w:rsidR="008241A6">
        <w:rPr>
          <w:b w:val="0"/>
        </w:rPr>
        <w:br/>
      </w:r>
      <w:r w:rsidR="008241A6">
        <w:rPr>
          <w:b w:val="0"/>
        </w:rPr>
        <w:br/>
      </w:r>
      <w:r w:rsidR="008241A6" w:rsidRPr="008241A6">
        <w:t>NL</w:t>
      </w:r>
      <w:r w:rsidR="008241A6">
        <w:rPr>
          <w:b w:val="0"/>
        </w:rPr>
        <w:br/>
      </w:r>
      <w:r w:rsidR="00381931">
        <w:rPr>
          <w:b w:val="0"/>
        </w:rPr>
        <w:t xml:space="preserve">A </w:t>
      </w:r>
      <w:r w:rsidR="00D01E47">
        <w:rPr>
          <w:b w:val="0"/>
        </w:rPr>
        <w:t>Comprehensive School Health initiative</w:t>
      </w:r>
      <w:r w:rsidR="00565735">
        <w:rPr>
          <w:b w:val="0"/>
        </w:rPr>
        <w:t xml:space="preserve"> will begin</w:t>
      </w:r>
      <w:r w:rsidR="00337DBA">
        <w:rPr>
          <w:b w:val="0"/>
        </w:rPr>
        <w:t xml:space="preserve"> this </w:t>
      </w:r>
      <w:r w:rsidR="00381931">
        <w:rPr>
          <w:b w:val="0"/>
        </w:rPr>
        <w:t>September in select schools</w:t>
      </w:r>
      <w:r w:rsidR="00565735">
        <w:rPr>
          <w:b w:val="0"/>
        </w:rPr>
        <w:t>. The initiati</w:t>
      </w:r>
      <w:r w:rsidR="00381931">
        <w:rPr>
          <w:b w:val="0"/>
        </w:rPr>
        <w:t xml:space="preserve">ve will aim to enhance the school health environment, and the health and well-being of students, staff, and community members. </w:t>
      </w:r>
      <w:r w:rsidR="00096486">
        <w:rPr>
          <w:b w:val="0"/>
        </w:rPr>
        <w:t xml:space="preserve">Healthy eating and physical activity policies are being updated. </w:t>
      </w:r>
      <w:r w:rsidR="00902D7F" w:rsidRPr="00902D7F">
        <w:rPr>
          <w:b w:val="0"/>
        </w:rPr>
        <w:t>P</w:t>
      </w:r>
      <w:r w:rsidR="002E1027">
        <w:rPr>
          <w:b w:val="0"/>
        </w:rPr>
        <w:t>rovincial s</w:t>
      </w:r>
      <w:r w:rsidR="00902D7F" w:rsidRPr="00902D7F">
        <w:rPr>
          <w:b w:val="0"/>
        </w:rPr>
        <w:t>ch</w:t>
      </w:r>
      <w:r w:rsidR="002E1027">
        <w:rPr>
          <w:b w:val="0"/>
        </w:rPr>
        <w:t>ool g</w:t>
      </w:r>
      <w:r w:rsidR="007A79A6">
        <w:rPr>
          <w:b w:val="0"/>
        </w:rPr>
        <w:t>uidelines have been revised</w:t>
      </w:r>
      <w:r w:rsidR="00096486">
        <w:rPr>
          <w:b w:val="0"/>
        </w:rPr>
        <w:t xml:space="preserve"> and finalized, with the aim to have them implemented in September in all schools. </w:t>
      </w:r>
      <w:r w:rsidR="0077798A">
        <w:rPr>
          <w:b w:val="0"/>
        </w:rPr>
        <w:t>P</w:t>
      </w:r>
      <w:r w:rsidR="00902D7F" w:rsidRPr="00902D7F">
        <w:rPr>
          <w:b w:val="0"/>
        </w:rPr>
        <w:t xml:space="preserve">rofessional learning for </w:t>
      </w:r>
      <w:r w:rsidR="006F7A28">
        <w:rPr>
          <w:b w:val="0"/>
        </w:rPr>
        <w:t xml:space="preserve">school food providers and </w:t>
      </w:r>
      <w:r w:rsidR="00902D7F" w:rsidRPr="00902D7F">
        <w:rPr>
          <w:b w:val="0"/>
        </w:rPr>
        <w:t xml:space="preserve">administrators </w:t>
      </w:r>
      <w:r w:rsidR="006F7A28">
        <w:rPr>
          <w:b w:val="0"/>
        </w:rPr>
        <w:t xml:space="preserve">from </w:t>
      </w:r>
      <w:r w:rsidR="00902D7F" w:rsidRPr="00902D7F">
        <w:rPr>
          <w:b w:val="0"/>
        </w:rPr>
        <w:t>across the province will be taking place</w:t>
      </w:r>
      <w:r w:rsidR="0077798A">
        <w:rPr>
          <w:b w:val="0"/>
        </w:rPr>
        <w:t xml:space="preserve">, and it </w:t>
      </w:r>
      <w:r w:rsidR="00902D7F" w:rsidRPr="00902D7F">
        <w:rPr>
          <w:b w:val="0"/>
        </w:rPr>
        <w:t xml:space="preserve">will </w:t>
      </w:r>
      <w:r w:rsidR="00902D7F" w:rsidRPr="00902D7F">
        <w:rPr>
          <w:b w:val="0"/>
        </w:rPr>
        <w:lastRenderedPageBreak/>
        <w:t xml:space="preserve">include a review of the Comprehensive School Health Framework, and how it can be used to support these new guidelines and policies. </w:t>
      </w:r>
      <w:r w:rsidR="00096486">
        <w:rPr>
          <w:b w:val="0"/>
        </w:rPr>
        <w:t>The Department of Education continues to update its h</w:t>
      </w:r>
      <w:r w:rsidR="006F7A28">
        <w:rPr>
          <w:b w:val="0"/>
        </w:rPr>
        <w:t>ealth curriculum, with a spec</w:t>
      </w:r>
      <w:r w:rsidR="00337DBA">
        <w:rPr>
          <w:b w:val="0"/>
        </w:rPr>
        <w:t>ific focus on social-emotional l</w:t>
      </w:r>
      <w:r w:rsidR="006F7A28">
        <w:rPr>
          <w:b w:val="0"/>
        </w:rPr>
        <w:t xml:space="preserve">earning (SEL), as well as </w:t>
      </w:r>
      <w:r w:rsidR="007A79A6">
        <w:rPr>
          <w:b w:val="0"/>
        </w:rPr>
        <w:t xml:space="preserve">revising its </w:t>
      </w:r>
      <w:r w:rsidR="00902D7F" w:rsidRPr="00902D7F">
        <w:rPr>
          <w:b w:val="0"/>
        </w:rPr>
        <w:t>Safe and Caring Schools policy</w:t>
      </w:r>
      <w:r w:rsidR="00902D7F">
        <w:rPr>
          <w:b w:val="0"/>
        </w:rPr>
        <w:t>.</w:t>
      </w:r>
      <w:r w:rsidR="00210D4A">
        <w:rPr>
          <w:b w:val="0"/>
        </w:rPr>
        <w:t xml:space="preserve"> Work continues on youth vaping prevention initiatives. Funding is being provided again this year to schools who complete the Healthy School Planner</w:t>
      </w:r>
      <w:r w:rsidR="006C1C97">
        <w:rPr>
          <w:b w:val="0"/>
        </w:rPr>
        <w:t>. T</w:t>
      </w:r>
      <w:r w:rsidR="006D57DF">
        <w:rPr>
          <w:b w:val="0"/>
        </w:rPr>
        <w:t xml:space="preserve">he funding </w:t>
      </w:r>
      <w:r w:rsidR="006C1C97">
        <w:rPr>
          <w:b w:val="0"/>
        </w:rPr>
        <w:t>would be to support recommendations identified through the Planner. School community level data</w:t>
      </w:r>
      <w:r w:rsidR="0093496E">
        <w:rPr>
          <w:b w:val="0"/>
        </w:rPr>
        <w:t xml:space="preserve"> is being reviewed, in an effort to help inform the school development process, identify what data sets are available to support this, and help schools to infuse the Comprehensive School Health framework within their action planning.</w:t>
      </w:r>
      <w:r w:rsidR="00902D7F">
        <w:rPr>
          <w:b w:val="0"/>
        </w:rPr>
        <w:br/>
      </w:r>
      <w:r w:rsidR="00902D7F">
        <w:rPr>
          <w:b w:val="0"/>
        </w:rPr>
        <w:br/>
      </w:r>
      <w:r w:rsidR="00902D7F" w:rsidRPr="00902D7F">
        <w:t>NU</w:t>
      </w:r>
      <w:r w:rsidR="00902D7F">
        <w:rPr>
          <w:b w:val="0"/>
        </w:rPr>
        <w:br/>
      </w:r>
      <w:r w:rsidR="006A5FF5">
        <w:rPr>
          <w:b w:val="0"/>
        </w:rPr>
        <w:t>A widespread reopening of schools will start on July 1st, with the start bei</w:t>
      </w:r>
      <w:r w:rsidR="00963C92">
        <w:rPr>
          <w:b w:val="0"/>
        </w:rPr>
        <w:t>ng staggered to support</w:t>
      </w:r>
      <w:r w:rsidR="006A5FF5">
        <w:rPr>
          <w:b w:val="0"/>
        </w:rPr>
        <w:t xml:space="preserve"> communities’ hunting and fishing season</w:t>
      </w:r>
      <w:r w:rsidR="00963C92">
        <w:rPr>
          <w:b w:val="0"/>
        </w:rPr>
        <w:t>s</w:t>
      </w:r>
      <w:r w:rsidR="006A5FF5">
        <w:rPr>
          <w:b w:val="0"/>
        </w:rPr>
        <w:t xml:space="preserve">. </w:t>
      </w:r>
      <w:r w:rsidR="00D6511D">
        <w:rPr>
          <w:b w:val="0"/>
        </w:rPr>
        <w:t xml:space="preserve">In anticipation of the reopening of schools, and in collaboration with the Red Cross, </w:t>
      </w:r>
      <w:r w:rsidR="00F400B6">
        <w:rPr>
          <w:b w:val="0"/>
        </w:rPr>
        <w:t xml:space="preserve">trauma-informed practice will be used to guide </w:t>
      </w:r>
      <w:r w:rsidR="00D6511D">
        <w:rPr>
          <w:b w:val="0"/>
        </w:rPr>
        <w:t>work</w:t>
      </w:r>
      <w:r w:rsidR="00F400B6">
        <w:rPr>
          <w:b w:val="0"/>
        </w:rPr>
        <w:t xml:space="preserve"> beginning</w:t>
      </w:r>
      <w:r w:rsidR="00D6511D">
        <w:rPr>
          <w:b w:val="0"/>
        </w:rPr>
        <w:t xml:space="preserve"> this summer</w:t>
      </w:r>
      <w:r w:rsidR="00F400B6">
        <w:rPr>
          <w:b w:val="0"/>
        </w:rPr>
        <w:t xml:space="preserve"> with</w:t>
      </w:r>
      <w:r w:rsidR="00D6511D">
        <w:rPr>
          <w:b w:val="0"/>
        </w:rPr>
        <w:t xml:space="preserve"> students and staff </w:t>
      </w:r>
      <w:r w:rsidR="00F400B6">
        <w:rPr>
          <w:b w:val="0"/>
        </w:rPr>
        <w:t>to support them in managing</w:t>
      </w:r>
      <w:r w:rsidR="00D6511D">
        <w:rPr>
          <w:b w:val="0"/>
        </w:rPr>
        <w:t xml:space="preserve"> the</w:t>
      </w:r>
      <w:r w:rsidR="00F400B6">
        <w:rPr>
          <w:b w:val="0"/>
        </w:rPr>
        <w:t xml:space="preserve"> ongoing</w:t>
      </w:r>
      <w:r w:rsidR="00D6511D">
        <w:rPr>
          <w:b w:val="0"/>
        </w:rPr>
        <w:t xml:space="preserve"> news regarding</w:t>
      </w:r>
      <w:r w:rsidR="00F400B6">
        <w:rPr>
          <w:b w:val="0"/>
        </w:rPr>
        <w:t xml:space="preserve"> finding of children’s graves at former</w:t>
      </w:r>
      <w:r w:rsidR="00D6511D">
        <w:rPr>
          <w:b w:val="0"/>
        </w:rPr>
        <w:t xml:space="preserve"> residential schools. </w:t>
      </w:r>
      <w:r w:rsidR="00902D7F" w:rsidRPr="00902D7F">
        <w:rPr>
          <w:b w:val="0"/>
        </w:rPr>
        <w:t xml:space="preserve">The territory has recently moved from </w:t>
      </w:r>
      <w:r w:rsidR="00F400B6">
        <w:rPr>
          <w:b w:val="0"/>
        </w:rPr>
        <w:t xml:space="preserve">a </w:t>
      </w:r>
      <w:r w:rsidR="00902D7F" w:rsidRPr="00902D7F">
        <w:rPr>
          <w:b w:val="0"/>
        </w:rPr>
        <w:t xml:space="preserve">blended </w:t>
      </w:r>
      <w:r w:rsidR="00F400B6">
        <w:rPr>
          <w:b w:val="0"/>
        </w:rPr>
        <w:t xml:space="preserve">(in-person/virtual) </w:t>
      </w:r>
      <w:r w:rsidR="00902D7F" w:rsidRPr="00902D7F">
        <w:rPr>
          <w:b w:val="0"/>
        </w:rPr>
        <w:t xml:space="preserve">to a fully virtual model of </w:t>
      </w:r>
      <w:r w:rsidR="009563FA">
        <w:rPr>
          <w:b w:val="0"/>
        </w:rPr>
        <w:t xml:space="preserve">specialized service delivery </w:t>
      </w:r>
      <w:r w:rsidR="00902D7F" w:rsidRPr="00902D7F">
        <w:rPr>
          <w:b w:val="0"/>
        </w:rPr>
        <w:t>(</w:t>
      </w:r>
      <w:r w:rsidR="00F400B6">
        <w:rPr>
          <w:b w:val="0"/>
        </w:rPr>
        <w:t xml:space="preserve">e.g., </w:t>
      </w:r>
      <w:r w:rsidR="00902D7F" w:rsidRPr="00902D7F">
        <w:rPr>
          <w:b w:val="0"/>
        </w:rPr>
        <w:t>occupational therapy, speech language pathology, physiotherapy). A yearly review of these services has been completed, and feedback from schools has been very positive in regards to the virtual model.</w:t>
      </w:r>
      <w:r w:rsidR="00A858FD">
        <w:rPr>
          <w:b w:val="0"/>
        </w:rPr>
        <w:t xml:space="preserve"> </w:t>
      </w:r>
      <w:r w:rsidR="00D6511D">
        <w:rPr>
          <w:b w:val="0"/>
        </w:rPr>
        <w:t xml:space="preserve">Next year, education support services will be expanded to include educational psychology assessments. </w:t>
      </w:r>
      <w:r w:rsidR="00A858FD">
        <w:rPr>
          <w:b w:val="0"/>
        </w:rPr>
        <w:t xml:space="preserve">On the Health front, a </w:t>
      </w:r>
      <w:r w:rsidR="00D6511D">
        <w:rPr>
          <w:b w:val="0"/>
        </w:rPr>
        <w:t xml:space="preserve">new </w:t>
      </w:r>
      <w:r w:rsidR="00A858FD">
        <w:rPr>
          <w:b w:val="0"/>
        </w:rPr>
        <w:t>h</w:t>
      </w:r>
      <w:r w:rsidR="00A858FD" w:rsidRPr="00A858FD">
        <w:rPr>
          <w:b w:val="0"/>
        </w:rPr>
        <w:t>ealth promotion specialist</w:t>
      </w:r>
      <w:r w:rsidR="00D6511D">
        <w:rPr>
          <w:b w:val="0"/>
        </w:rPr>
        <w:t xml:space="preserve"> will be starting in July, with the JCSH file being one of their priorities. In addition, </w:t>
      </w:r>
      <w:r w:rsidR="00B52503">
        <w:rPr>
          <w:b w:val="0"/>
        </w:rPr>
        <w:t xml:space="preserve">in collaboration with the Department of Education, </w:t>
      </w:r>
      <w:r w:rsidR="00D6511D">
        <w:rPr>
          <w:b w:val="0"/>
        </w:rPr>
        <w:t>this new specialist will</w:t>
      </w:r>
      <w:r w:rsidR="00B52503">
        <w:rPr>
          <w:b w:val="0"/>
        </w:rPr>
        <w:t xml:space="preserve"> </w:t>
      </w:r>
      <w:r w:rsidR="00D6511D">
        <w:rPr>
          <w:b w:val="0"/>
        </w:rPr>
        <w:t>be r</w:t>
      </w:r>
      <w:r w:rsidR="00A858FD" w:rsidRPr="00A858FD">
        <w:rPr>
          <w:b w:val="0"/>
        </w:rPr>
        <w:t>einstating</w:t>
      </w:r>
      <w:r w:rsidR="00B52503">
        <w:rPr>
          <w:b w:val="0"/>
        </w:rPr>
        <w:t xml:space="preserve"> </w:t>
      </w:r>
      <w:r w:rsidR="00C726B2">
        <w:rPr>
          <w:b w:val="0"/>
        </w:rPr>
        <w:t xml:space="preserve">the </w:t>
      </w:r>
      <w:hyperlink r:id="rId12" w:history="1">
        <w:r w:rsidR="00C726B2" w:rsidRPr="001549A9">
          <w:rPr>
            <w:rStyle w:val="Hyperlink"/>
            <w:b w:val="0"/>
          </w:rPr>
          <w:t>Inuutsiarniq Reading Series</w:t>
        </w:r>
      </w:hyperlink>
      <w:r w:rsidR="00C726B2">
        <w:rPr>
          <w:b w:val="0"/>
        </w:rPr>
        <w:t xml:space="preserve"> - a literacy initiative that will </w:t>
      </w:r>
      <w:r w:rsidR="0083595A">
        <w:rPr>
          <w:b w:val="0"/>
        </w:rPr>
        <w:t>deliver</w:t>
      </w:r>
      <w:r w:rsidR="00C726B2">
        <w:rPr>
          <w:b w:val="0"/>
        </w:rPr>
        <w:t xml:space="preserve"> key health messages -  </w:t>
      </w:r>
      <w:r w:rsidR="00D6511D">
        <w:rPr>
          <w:b w:val="0"/>
        </w:rPr>
        <w:t xml:space="preserve"> </w:t>
      </w:r>
      <w:r w:rsidR="00A858FD" w:rsidRPr="00A858FD">
        <w:rPr>
          <w:b w:val="0"/>
        </w:rPr>
        <w:t>including tobacco</w:t>
      </w:r>
      <w:r w:rsidR="0083595A">
        <w:rPr>
          <w:b w:val="0"/>
        </w:rPr>
        <w:t xml:space="preserve"> use</w:t>
      </w:r>
      <w:r w:rsidR="00A858FD" w:rsidRPr="00A858FD">
        <w:rPr>
          <w:b w:val="0"/>
        </w:rPr>
        <w:t xml:space="preserve">, </w:t>
      </w:r>
      <w:r w:rsidR="00D6511D">
        <w:rPr>
          <w:b w:val="0"/>
        </w:rPr>
        <w:t xml:space="preserve">substance use, </w:t>
      </w:r>
      <w:r w:rsidR="00A858FD" w:rsidRPr="00A858FD">
        <w:rPr>
          <w:b w:val="0"/>
        </w:rPr>
        <w:t xml:space="preserve">sexual health, </w:t>
      </w:r>
      <w:r w:rsidR="00D6511D">
        <w:rPr>
          <w:b w:val="0"/>
        </w:rPr>
        <w:t xml:space="preserve">and </w:t>
      </w:r>
      <w:hyperlink r:id="rId13" w:history="1">
        <w:r w:rsidR="00F400B6" w:rsidRPr="00F400B6">
          <w:rPr>
            <w:rStyle w:val="Hyperlink"/>
            <w:b w:val="0"/>
          </w:rPr>
          <w:t>I Respect</w:t>
        </w:r>
        <w:r w:rsidR="00D6511D" w:rsidRPr="00F400B6">
          <w:rPr>
            <w:rStyle w:val="Hyperlink"/>
            <w:b w:val="0"/>
          </w:rPr>
          <w:t xml:space="preserve"> </w:t>
        </w:r>
        <w:r w:rsidR="00F400B6" w:rsidRPr="00F400B6">
          <w:rPr>
            <w:rStyle w:val="Hyperlink"/>
            <w:b w:val="0"/>
          </w:rPr>
          <w:t>M</w:t>
        </w:r>
        <w:r w:rsidR="00D6511D" w:rsidRPr="00F400B6">
          <w:rPr>
            <w:rStyle w:val="Hyperlink"/>
            <w:b w:val="0"/>
          </w:rPr>
          <w:t>yself</w:t>
        </w:r>
      </w:hyperlink>
      <w:r w:rsidR="00D6511D">
        <w:rPr>
          <w:b w:val="0"/>
        </w:rPr>
        <w:t xml:space="preserve">. </w:t>
      </w:r>
      <w:r w:rsidR="0083595A">
        <w:rPr>
          <w:b w:val="0"/>
        </w:rPr>
        <w:t>Funding for c</w:t>
      </w:r>
      <w:r w:rsidR="00A858FD" w:rsidRPr="00A858FD">
        <w:rPr>
          <w:b w:val="0"/>
        </w:rPr>
        <w:t>ommunity wellness plan</w:t>
      </w:r>
      <w:r w:rsidR="0083595A">
        <w:rPr>
          <w:b w:val="0"/>
        </w:rPr>
        <w:t xml:space="preserve">s has been increased, and will be used </w:t>
      </w:r>
      <w:r w:rsidR="00A858FD" w:rsidRPr="00A858FD">
        <w:rPr>
          <w:b w:val="0"/>
        </w:rPr>
        <w:t>to support</w:t>
      </w:r>
      <w:r w:rsidR="0083595A">
        <w:rPr>
          <w:b w:val="0"/>
        </w:rPr>
        <w:t xml:space="preserve"> and deliver school food programs. The D</w:t>
      </w:r>
      <w:r w:rsidR="00F9251D">
        <w:rPr>
          <w:b w:val="0"/>
        </w:rPr>
        <w:t xml:space="preserve">epartment of Health is looking forward to </w:t>
      </w:r>
      <w:r w:rsidR="0083595A">
        <w:rPr>
          <w:b w:val="0"/>
        </w:rPr>
        <w:t>strengthen</w:t>
      </w:r>
      <w:r w:rsidR="00F9251D">
        <w:rPr>
          <w:b w:val="0"/>
        </w:rPr>
        <w:t>ing</w:t>
      </w:r>
      <w:r w:rsidR="0083595A">
        <w:rPr>
          <w:b w:val="0"/>
        </w:rPr>
        <w:t xml:space="preserve"> c</w:t>
      </w:r>
      <w:r w:rsidR="00A858FD" w:rsidRPr="00A858FD">
        <w:rPr>
          <w:b w:val="0"/>
        </w:rPr>
        <w:t xml:space="preserve">ollaboration with </w:t>
      </w:r>
      <w:r w:rsidR="00F9251D">
        <w:rPr>
          <w:b w:val="0"/>
        </w:rPr>
        <w:t xml:space="preserve">its </w:t>
      </w:r>
      <w:r w:rsidR="00A858FD" w:rsidRPr="00A858FD">
        <w:rPr>
          <w:b w:val="0"/>
        </w:rPr>
        <w:t>Educat</w:t>
      </w:r>
      <w:r w:rsidR="0083595A">
        <w:rPr>
          <w:b w:val="0"/>
        </w:rPr>
        <w:t>ion colleagues - with a specific focus on school food programs.</w:t>
      </w:r>
      <w:r w:rsidR="00E34A4D">
        <w:rPr>
          <w:b w:val="0"/>
        </w:rPr>
        <w:br/>
      </w:r>
      <w:r w:rsidR="00E34A4D">
        <w:rPr>
          <w:b w:val="0"/>
        </w:rPr>
        <w:br/>
      </w:r>
      <w:r w:rsidR="00E34A4D">
        <w:t>PHAC</w:t>
      </w:r>
      <w:r w:rsidR="00E34A4D">
        <w:br/>
      </w:r>
      <w:r w:rsidR="0062516E">
        <w:rPr>
          <w:b w:val="0"/>
        </w:rPr>
        <w:t>Indigenous early learning and child care</w:t>
      </w:r>
      <w:r w:rsidR="00573C8F">
        <w:rPr>
          <w:b w:val="0"/>
        </w:rPr>
        <w:t xml:space="preserve"> funding will include</w:t>
      </w:r>
      <w:r w:rsidR="0062516E">
        <w:rPr>
          <w:b w:val="0"/>
        </w:rPr>
        <w:t xml:space="preserve"> </w:t>
      </w:r>
      <w:r w:rsidR="00573C8F">
        <w:rPr>
          <w:b w:val="0"/>
        </w:rPr>
        <w:t xml:space="preserve">funding </w:t>
      </w:r>
      <w:r w:rsidR="0062516E">
        <w:rPr>
          <w:b w:val="0"/>
        </w:rPr>
        <w:t xml:space="preserve">for </w:t>
      </w:r>
      <w:r w:rsidR="00573C8F">
        <w:rPr>
          <w:b w:val="0"/>
        </w:rPr>
        <w:t xml:space="preserve">the </w:t>
      </w:r>
      <w:r w:rsidR="0062516E">
        <w:rPr>
          <w:b w:val="0"/>
        </w:rPr>
        <w:t xml:space="preserve">Aboriginal Head Start in Urban and Northern Communities Program. </w:t>
      </w:r>
      <w:r w:rsidR="00E34A4D" w:rsidRPr="00E34A4D">
        <w:rPr>
          <w:b w:val="0"/>
        </w:rPr>
        <w:t>In collaboration with the Canadian Academy of Health Sciences, a national autism strategy is being developed</w:t>
      </w:r>
      <w:r w:rsidR="00F400B6">
        <w:rPr>
          <w:b w:val="0"/>
        </w:rPr>
        <w:t xml:space="preserve">: </w:t>
      </w:r>
      <w:r w:rsidR="00EC506B">
        <w:rPr>
          <w:b w:val="0"/>
        </w:rPr>
        <w:t>The validation process will</w:t>
      </w:r>
      <w:r w:rsidR="00F400B6">
        <w:rPr>
          <w:b w:val="0"/>
        </w:rPr>
        <w:t xml:space="preserve"> </w:t>
      </w:r>
      <w:r w:rsidR="00EC506B">
        <w:rPr>
          <w:b w:val="0"/>
        </w:rPr>
        <w:t>focus on social inclusion, economic inclusion, and evidence-based</w:t>
      </w:r>
      <w:r w:rsidR="00261B07">
        <w:rPr>
          <w:b w:val="0"/>
        </w:rPr>
        <w:t xml:space="preserve"> intervention</w:t>
      </w:r>
      <w:r w:rsidR="00EC506B">
        <w:rPr>
          <w:b w:val="0"/>
        </w:rPr>
        <w:t xml:space="preserve">. </w:t>
      </w:r>
      <w:r w:rsidR="00573C8F">
        <w:rPr>
          <w:b w:val="0"/>
        </w:rPr>
        <w:t>A solicitation on Autism Spectrum Disorder has just been completed</w:t>
      </w:r>
      <w:r w:rsidR="00EC506B">
        <w:rPr>
          <w:b w:val="0"/>
        </w:rPr>
        <w:t>, with a focus on helping those with autism and their families / caregivers navigate</w:t>
      </w:r>
      <w:r w:rsidR="004C4D87">
        <w:rPr>
          <w:b w:val="0"/>
        </w:rPr>
        <w:t xml:space="preserve"> the impacts of the COVID</w:t>
      </w:r>
      <w:r w:rsidR="00261B07">
        <w:rPr>
          <w:b w:val="0"/>
        </w:rPr>
        <w:t xml:space="preserve">-19 pandemic. </w:t>
      </w:r>
      <w:r w:rsidR="009E6AA6">
        <w:rPr>
          <w:b w:val="0"/>
        </w:rPr>
        <w:t xml:space="preserve">The vaccine rollout task force team is currently working on vaccine hesitancy in youth. </w:t>
      </w:r>
      <w:r w:rsidR="00DA3FD4">
        <w:rPr>
          <w:b w:val="0"/>
        </w:rPr>
        <w:t>Work continues on the f</w:t>
      </w:r>
      <w:r w:rsidR="004F7E47">
        <w:rPr>
          <w:b w:val="0"/>
        </w:rPr>
        <w:t>ederal government’s response to the report from the United Nations Committee on the Rights of the Child</w:t>
      </w:r>
      <w:r w:rsidR="00DA3FD4">
        <w:rPr>
          <w:b w:val="0"/>
        </w:rPr>
        <w:t xml:space="preserve">, in the lead up to the reporting process that will begin May 2022. </w:t>
      </w:r>
      <w:r w:rsidR="0062516E">
        <w:rPr>
          <w:b w:val="0"/>
        </w:rPr>
        <w:t xml:space="preserve">Work has begun on a youth engagement grant program. This program will be accessible to school age youth, and will afford them an opportunity to provide input on </w:t>
      </w:r>
      <w:r w:rsidR="001E2A2E">
        <w:rPr>
          <w:b w:val="0"/>
        </w:rPr>
        <w:t xml:space="preserve">key </w:t>
      </w:r>
      <w:r w:rsidR="0062516E">
        <w:rPr>
          <w:b w:val="0"/>
        </w:rPr>
        <w:t>priority issues</w:t>
      </w:r>
      <w:r w:rsidR="00613299">
        <w:rPr>
          <w:b w:val="0"/>
        </w:rPr>
        <w:t>.</w:t>
      </w:r>
      <w:r w:rsidR="003E00F5">
        <w:rPr>
          <w:b w:val="0"/>
        </w:rPr>
        <w:br/>
      </w:r>
      <w:r w:rsidR="003E00F5">
        <w:rPr>
          <w:b w:val="0"/>
        </w:rPr>
        <w:br/>
      </w:r>
      <w:r w:rsidR="003E00F5" w:rsidRPr="003E00F5">
        <w:t>CMEC</w:t>
      </w:r>
      <w:r w:rsidR="00BE0693">
        <w:br/>
      </w:r>
      <w:r w:rsidR="00BE0693">
        <w:rPr>
          <w:b w:val="0"/>
        </w:rPr>
        <w:t>The a</w:t>
      </w:r>
      <w:r w:rsidR="00BE0693" w:rsidRPr="00BE0693">
        <w:rPr>
          <w:b w:val="0"/>
        </w:rPr>
        <w:t xml:space="preserve">nnual </w:t>
      </w:r>
      <w:r w:rsidR="00ED3757">
        <w:rPr>
          <w:b w:val="0"/>
        </w:rPr>
        <w:t xml:space="preserve">summer </w:t>
      </w:r>
      <w:r w:rsidR="00BE0693" w:rsidRPr="00BE0693">
        <w:rPr>
          <w:b w:val="0"/>
        </w:rPr>
        <w:t>Ministers and Deputy</w:t>
      </w:r>
      <w:r w:rsidR="00BE0693">
        <w:rPr>
          <w:b w:val="0"/>
        </w:rPr>
        <w:t xml:space="preserve"> Ministers’ meeting</w:t>
      </w:r>
      <w:r w:rsidR="00F400B6">
        <w:rPr>
          <w:b w:val="0"/>
        </w:rPr>
        <w:t xml:space="preserve">s </w:t>
      </w:r>
      <w:r w:rsidR="00ED3757">
        <w:rPr>
          <w:b w:val="0"/>
        </w:rPr>
        <w:t xml:space="preserve">will be held in early July, with the </w:t>
      </w:r>
      <w:r w:rsidR="00BE0693" w:rsidRPr="00BE0693">
        <w:rPr>
          <w:b w:val="0"/>
        </w:rPr>
        <w:t>fall return</w:t>
      </w:r>
      <w:r w:rsidR="00ED3757">
        <w:rPr>
          <w:b w:val="0"/>
        </w:rPr>
        <w:t>-</w:t>
      </w:r>
      <w:r w:rsidR="00BE0693" w:rsidRPr="00BE0693">
        <w:rPr>
          <w:b w:val="0"/>
        </w:rPr>
        <w:t>to</w:t>
      </w:r>
      <w:r w:rsidR="00ED3757">
        <w:rPr>
          <w:b w:val="0"/>
        </w:rPr>
        <w:t>-</w:t>
      </w:r>
      <w:r w:rsidR="00BE0693" w:rsidRPr="00BE0693">
        <w:rPr>
          <w:b w:val="0"/>
        </w:rPr>
        <w:t>school</w:t>
      </w:r>
      <w:r w:rsidR="00F400B6">
        <w:rPr>
          <w:b w:val="0"/>
        </w:rPr>
        <w:t xml:space="preserve"> preparations </w:t>
      </w:r>
      <w:r w:rsidR="00ED3757">
        <w:rPr>
          <w:b w:val="0"/>
        </w:rPr>
        <w:t xml:space="preserve">a primary focus. In addition, Education Ministers will be discussing how they can better support Indigenous students, while Deputy Ministers will focus on </w:t>
      </w:r>
      <w:r w:rsidR="00BE0693" w:rsidRPr="00BE0693">
        <w:rPr>
          <w:b w:val="0"/>
        </w:rPr>
        <w:t>mental health and wellbeing in all students</w:t>
      </w:r>
      <w:r w:rsidR="00ED3757">
        <w:rPr>
          <w:b w:val="0"/>
        </w:rPr>
        <w:t>, in the context of the new school year.</w:t>
      </w:r>
      <w:r w:rsidR="004E282A">
        <w:rPr>
          <w:b w:val="0"/>
        </w:rPr>
        <w:t xml:space="preserve"> </w:t>
      </w:r>
    </w:p>
    <w:p w14:paraId="1833CEFF" w14:textId="77777777" w:rsidR="00B03FE1" w:rsidRPr="00BF4156" w:rsidRDefault="009A4FFB" w:rsidP="00B03FE1">
      <w:pPr>
        <w:pStyle w:val="BodyText"/>
        <w:numPr>
          <w:ilvl w:val="0"/>
          <w:numId w:val="26"/>
        </w:numPr>
        <w:tabs>
          <w:tab w:val="left" w:pos="800"/>
        </w:tabs>
        <w:spacing w:after="200"/>
      </w:pPr>
      <w:r w:rsidRPr="00BF4156">
        <w:t>Revi</w:t>
      </w:r>
      <w:r w:rsidRPr="00BF4156">
        <w:rPr>
          <w:spacing w:val="-4"/>
        </w:rPr>
        <w:t>e</w:t>
      </w:r>
      <w:r w:rsidRPr="00BF4156">
        <w:t>w</w:t>
      </w:r>
      <w:r w:rsidRPr="00BF4156">
        <w:rPr>
          <w:spacing w:val="1"/>
        </w:rPr>
        <w:t xml:space="preserve"> </w:t>
      </w:r>
      <w:r w:rsidRPr="00BF4156">
        <w:t>a</w:t>
      </w:r>
      <w:r w:rsidRPr="00BF4156">
        <w:rPr>
          <w:spacing w:val="-2"/>
        </w:rPr>
        <w:t>n</w:t>
      </w:r>
      <w:r w:rsidRPr="00BF4156">
        <w:t>d</w:t>
      </w:r>
      <w:r w:rsidRPr="00BF4156">
        <w:rPr>
          <w:spacing w:val="-1"/>
        </w:rPr>
        <w:t xml:space="preserve"> </w:t>
      </w:r>
      <w:r w:rsidRPr="00BF4156">
        <w:t>A</w:t>
      </w:r>
      <w:r w:rsidRPr="00BF4156">
        <w:rPr>
          <w:spacing w:val="-1"/>
        </w:rPr>
        <w:t>pp</w:t>
      </w:r>
      <w:r w:rsidRPr="00BF4156">
        <w:t>r</w:t>
      </w:r>
      <w:r w:rsidRPr="00BF4156">
        <w:rPr>
          <w:spacing w:val="-4"/>
        </w:rPr>
        <w:t>o</w:t>
      </w:r>
      <w:r w:rsidRPr="00BF4156">
        <w:t>v</w:t>
      </w:r>
      <w:r w:rsidRPr="00BF4156">
        <w:rPr>
          <w:spacing w:val="-2"/>
        </w:rPr>
        <w:t>a</w:t>
      </w:r>
      <w:r w:rsidRPr="00BF4156">
        <w:t xml:space="preserve">l </w:t>
      </w:r>
      <w:r w:rsidRPr="00BF4156">
        <w:rPr>
          <w:spacing w:val="-1"/>
        </w:rPr>
        <w:t>o</w:t>
      </w:r>
      <w:r w:rsidRPr="00BF4156">
        <w:t>f</w:t>
      </w:r>
      <w:r w:rsidRPr="00BF4156">
        <w:rPr>
          <w:spacing w:val="-2"/>
        </w:rPr>
        <w:t xml:space="preserve"> A</w:t>
      </w:r>
      <w:r w:rsidRPr="00BF4156">
        <w:t>g</w:t>
      </w:r>
      <w:r w:rsidRPr="00BF4156">
        <w:rPr>
          <w:spacing w:val="-1"/>
        </w:rPr>
        <w:t>end</w:t>
      </w:r>
      <w:r w:rsidRPr="00BF4156">
        <w:t>a</w:t>
      </w:r>
    </w:p>
    <w:p w14:paraId="1698BB9F" w14:textId="77777777" w:rsidR="009A4FFB" w:rsidRPr="00BF4156" w:rsidRDefault="009A4FFB" w:rsidP="00B03FE1">
      <w:pPr>
        <w:pStyle w:val="BodyText"/>
        <w:tabs>
          <w:tab w:val="left" w:pos="800"/>
        </w:tabs>
        <w:spacing w:after="200"/>
        <w:ind w:firstLine="0"/>
      </w:pPr>
      <w:r w:rsidRPr="00BF4156">
        <w:rPr>
          <w:b w:val="0"/>
          <w:bCs w:val="0"/>
        </w:rPr>
        <w:t>The agenda was approved as written.</w:t>
      </w:r>
    </w:p>
    <w:p w14:paraId="7C6271F7" w14:textId="01041970" w:rsidR="0034608C" w:rsidRPr="008525AB" w:rsidRDefault="008525AB" w:rsidP="00342688">
      <w:pPr>
        <w:pStyle w:val="BodyText"/>
        <w:numPr>
          <w:ilvl w:val="0"/>
          <w:numId w:val="26"/>
        </w:numPr>
        <w:tabs>
          <w:tab w:val="left" w:pos="800"/>
        </w:tabs>
        <w:spacing w:after="200"/>
        <w:ind w:left="806"/>
        <w:rPr>
          <w:b w:val="0"/>
          <w:bCs w:val="0"/>
        </w:rPr>
      </w:pPr>
      <w:r>
        <w:rPr>
          <w:bCs w:val="0"/>
        </w:rPr>
        <w:t>Review and A</w:t>
      </w:r>
      <w:r w:rsidR="00BD6601">
        <w:rPr>
          <w:bCs w:val="0"/>
        </w:rPr>
        <w:t xml:space="preserve">pproval of Management Committee </w:t>
      </w:r>
      <w:r>
        <w:rPr>
          <w:bCs w:val="0"/>
        </w:rPr>
        <w:t xml:space="preserve">Draft Record of Decision </w:t>
      </w:r>
      <w:r w:rsidR="00BD6601">
        <w:rPr>
          <w:bCs w:val="0"/>
        </w:rPr>
        <w:t>- April 19</w:t>
      </w:r>
      <w:r w:rsidR="00FF74A5">
        <w:rPr>
          <w:bCs w:val="0"/>
        </w:rPr>
        <w:t xml:space="preserve"> 2021</w:t>
      </w:r>
      <w:r w:rsidR="00092B16">
        <w:rPr>
          <w:bCs w:val="0"/>
        </w:rPr>
        <w:br/>
      </w:r>
      <w:r w:rsidR="00084502">
        <w:rPr>
          <w:b w:val="0"/>
          <w:bCs w:val="0"/>
        </w:rPr>
        <w:br/>
      </w:r>
      <w:r w:rsidR="00092B16">
        <w:rPr>
          <w:b w:val="0"/>
          <w:bCs w:val="0"/>
        </w:rPr>
        <w:t>Th</w:t>
      </w:r>
      <w:r w:rsidR="0065542F">
        <w:rPr>
          <w:b w:val="0"/>
          <w:bCs w:val="0"/>
        </w:rPr>
        <w:t>e Reco</w:t>
      </w:r>
      <w:r w:rsidR="000A3A30">
        <w:rPr>
          <w:b w:val="0"/>
          <w:bCs w:val="0"/>
        </w:rPr>
        <w:t xml:space="preserve">rd of Decision of the April 19 </w:t>
      </w:r>
      <w:r w:rsidR="00D154EA">
        <w:rPr>
          <w:b w:val="0"/>
          <w:bCs w:val="0"/>
        </w:rPr>
        <w:t>2021</w:t>
      </w:r>
      <w:r w:rsidR="00092B16">
        <w:rPr>
          <w:b w:val="0"/>
          <w:bCs w:val="0"/>
        </w:rPr>
        <w:t xml:space="preserve"> WebEx meeting was approved as written</w:t>
      </w:r>
      <w:r w:rsidR="00257BAA">
        <w:rPr>
          <w:b w:val="0"/>
          <w:bCs w:val="0"/>
        </w:rPr>
        <w:t>.</w:t>
      </w:r>
      <w:r w:rsidR="00FE4E66">
        <w:rPr>
          <w:b w:val="0"/>
          <w:bCs w:val="0"/>
        </w:rPr>
        <w:t xml:space="preserve"> </w:t>
      </w:r>
      <w:r w:rsidR="00FE4E66">
        <w:rPr>
          <w:b w:val="0"/>
          <w:bCs w:val="0"/>
        </w:rPr>
        <w:br/>
      </w:r>
      <w:r w:rsidR="00FE4E66">
        <w:rPr>
          <w:b w:val="0"/>
          <w:bCs w:val="0"/>
        </w:rPr>
        <w:lastRenderedPageBreak/>
        <w:br/>
        <w:t>As a follow-</w:t>
      </w:r>
      <w:r w:rsidR="00F01F71">
        <w:rPr>
          <w:b w:val="0"/>
          <w:bCs w:val="0"/>
        </w:rPr>
        <w:t>up from the April</w:t>
      </w:r>
      <w:r w:rsidR="00170656">
        <w:rPr>
          <w:b w:val="0"/>
          <w:bCs w:val="0"/>
        </w:rPr>
        <w:t xml:space="preserve"> Management </w:t>
      </w:r>
      <w:r w:rsidR="00F01F71">
        <w:rPr>
          <w:b w:val="0"/>
          <w:bCs w:val="0"/>
        </w:rPr>
        <w:t xml:space="preserve">Committee meeting, John advised the group that the PHAC Funding Agreement application process has been completed and approved. This serves to provide funding from PHAC for the duration of the JCSH mandate. </w:t>
      </w:r>
      <w:r w:rsidR="00010A68">
        <w:rPr>
          <w:b w:val="0"/>
          <w:bCs w:val="0"/>
        </w:rPr>
        <w:br/>
      </w:r>
      <w:r w:rsidR="00010A68">
        <w:rPr>
          <w:b w:val="0"/>
          <w:bCs w:val="0"/>
        </w:rPr>
        <w:br/>
      </w:r>
      <w:r w:rsidR="00F01F71">
        <w:rPr>
          <w:b w:val="0"/>
          <w:bCs w:val="0"/>
        </w:rPr>
        <w:t xml:space="preserve">As well, </w:t>
      </w:r>
      <w:r w:rsidR="00C640FA">
        <w:rPr>
          <w:b w:val="0"/>
          <w:bCs w:val="0"/>
        </w:rPr>
        <w:t xml:space="preserve">as </w:t>
      </w:r>
      <w:r w:rsidR="00F01F71">
        <w:rPr>
          <w:b w:val="0"/>
          <w:bCs w:val="0"/>
        </w:rPr>
        <w:t>a</w:t>
      </w:r>
      <w:r w:rsidR="00F07180">
        <w:rPr>
          <w:b w:val="0"/>
          <w:bCs w:val="0"/>
        </w:rPr>
        <w:t>n additional</w:t>
      </w:r>
      <w:r w:rsidR="00FE4E66">
        <w:rPr>
          <w:b w:val="0"/>
          <w:bCs w:val="0"/>
        </w:rPr>
        <w:t xml:space="preserve"> follow-</w:t>
      </w:r>
      <w:r w:rsidR="00F01F71">
        <w:rPr>
          <w:b w:val="0"/>
          <w:bCs w:val="0"/>
        </w:rPr>
        <w:t xml:space="preserve">up from the April meeting, John reminded the group that Management Committee members </w:t>
      </w:r>
      <w:r w:rsidR="00D2169D">
        <w:rPr>
          <w:b w:val="0"/>
          <w:bCs w:val="0"/>
        </w:rPr>
        <w:t xml:space="preserve">are now invited </w:t>
      </w:r>
      <w:r w:rsidR="00F01F71">
        <w:rPr>
          <w:b w:val="0"/>
          <w:bCs w:val="0"/>
        </w:rPr>
        <w:t xml:space="preserve">to all </w:t>
      </w:r>
      <w:r w:rsidR="00D2169D">
        <w:rPr>
          <w:b w:val="0"/>
          <w:bCs w:val="0"/>
        </w:rPr>
        <w:t>S</w:t>
      </w:r>
      <w:r w:rsidR="00F01F71">
        <w:rPr>
          <w:b w:val="0"/>
          <w:bCs w:val="0"/>
        </w:rPr>
        <w:t xml:space="preserve">HCC presentations meetings. These SHCC presentation meetings take place on the </w:t>
      </w:r>
      <w:r w:rsidR="00010A68">
        <w:rPr>
          <w:b w:val="0"/>
          <w:bCs w:val="0"/>
        </w:rPr>
        <w:t>2</w:t>
      </w:r>
      <w:r w:rsidR="00010A68" w:rsidRPr="00010A68">
        <w:rPr>
          <w:b w:val="0"/>
          <w:bCs w:val="0"/>
          <w:vertAlign w:val="superscript"/>
        </w:rPr>
        <w:t>nd</w:t>
      </w:r>
      <w:r w:rsidR="00010A68">
        <w:rPr>
          <w:b w:val="0"/>
          <w:bCs w:val="0"/>
        </w:rPr>
        <w:t xml:space="preserve"> </w:t>
      </w:r>
      <w:r w:rsidR="00F01F71">
        <w:rPr>
          <w:b w:val="0"/>
          <w:bCs w:val="0"/>
        </w:rPr>
        <w:t xml:space="preserve">Tuesday of every other month, with the next meeting scheduled for </w:t>
      </w:r>
      <w:r w:rsidR="00010A68">
        <w:rPr>
          <w:b w:val="0"/>
          <w:bCs w:val="0"/>
        </w:rPr>
        <w:t>July.</w:t>
      </w:r>
    </w:p>
    <w:p w14:paraId="6894D1F3" w14:textId="0D7486B9" w:rsidR="009F7E5E" w:rsidRPr="009F7E5E" w:rsidRDefault="008525AB" w:rsidP="009F7E5E">
      <w:pPr>
        <w:pStyle w:val="BodyText"/>
        <w:numPr>
          <w:ilvl w:val="0"/>
          <w:numId w:val="12"/>
        </w:numPr>
        <w:tabs>
          <w:tab w:val="left" w:pos="800"/>
        </w:tabs>
        <w:spacing w:after="200"/>
        <w:ind w:left="850"/>
        <w:rPr>
          <w:b w:val="0"/>
          <w:bCs w:val="0"/>
        </w:rPr>
      </w:pPr>
      <w:r w:rsidRPr="00E833B2">
        <w:t>Annual Work Plan 2020-2021</w:t>
      </w:r>
      <w:r w:rsidR="002B42DE" w:rsidRPr="00E833B2">
        <w:t>: Update from Task Groups</w:t>
      </w:r>
      <w:r w:rsidR="00EB39EE">
        <w:br/>
      </w:r>
      <w:r w:rsidR="00EB39EE">
        <w:rPr>
          <w:b w:val="0"/>
        </w:rPr>
        <w:t xml:space="preserve">Task group members updated the </w:t>
      </w:r>
      <w:r w:rsidR="00D2169D">
        <w:rPr>
          <w:b w:val="0"/>
        </w:rPr>
        <w:t>meeting</w:t>
      </w:r>
      <w:r w:rsidR="00EB39EE">
        <w:rPr>
          <w:b w:val="0"/>
        </w:rPr>
        <w:t xml:space="preserve"> on the work to date </w:t>
      </w:r>
      <w:r w:rsidR="00D2169D">
        <w:rPr>
          <w:b w:val="0"/>
        </w:rPr>
        <w:t xml:space="preserve">in the various </w:t>
      </w:r>
      <w:r w:rsidR="00EB39EE">
        <w:rPr>
          <w:b w:val="0"/>
        </w:rPr>
        <w:t xml:space="preserve">JCSH task groups: </w:t>
      </w:r>
      <w:r w:rsidR="000D76C4">
        <w:rPr>
          <w:b w:val="0"/>
        </w:rPr>
        <w:t xml:space="preserve">the JCSH </w:t>
      </w:r>
      <w:r w:rsidR="000D76C4" w:rsidRPr="0085710B">
        <w:rPr>
          <w:b w:val="0"/>
        </w:rPr>
        <w:t>2021-2022 Work</w:t>
      </w:r>
      <w:r w:rsidR="000D76C4">
        <w:rPr>
          <w:b w:val="0"/>
        </w:rPr>
        <w:t xml:space="preserve"> P</w:t>
      </w:r>
      <w:r w:rsidR="000D76C4" w:rsidRPr="0085710B">
        <w:rPr>
          <w:b w:val="0"/>
        </w:rPr>
        <w:t>lan Development Task Group</w:t>
      </w:r>
      <w:r w:rsidR="000D76C4">
        <w:rPr>
          <w:b w:val="0"/>
        </w:rPr>
        <w:t xml:space="preserve">, the Priorities </w:t>
      </w:r>
      <w:r w:rsidR="009A6E41">
        <w:rPr>
          <w:b w:val="0"/>
        </w:rPr>
        <w:t xml:space="preserve">and Implementation </w:t>
      </w:r>
      <w:r w:rsidR="000D76C4" w:rsidRPr="0085710B">
        <w:rPr>
          <w:b w:val="0"/>
        </w:rPr>
        <w:t>Task Group</w:t>
      </w:r>
      <w:r w:rsidR="000D76C4">
        <w:rPr>
          <w:b w:val="0"/>
        </w:rPr>
        <w:t xml:space="preserve">, </w:t>
      </w:r>
      <w:r w:rsidR="00EB39EE">
        <w:rPr>
          <w:b w:val="0"/>
        </w:rPr>
        <w:t>the S</w:t>
      </w:r>
      <w:r w:rsidR="000D76C4">
        <w:rPr>
          <w:b w:val="0"/>
        </w:rPr>
        <w:t>ubstance Use Resources</w:t>
      </w:r>
      <w:r w:rsidR="00EB39EE">
        <w:rPr>
          <w:b w:val="0"/>
        </w:rPr>
        <w:t xml:space="preserve"> Task Group, the Healthy School Planner</w:t>
      </w:r>
      <w:r w:rsidR="00CB0F0F">
        <w:rPr>
          <w:b w:val="0"/>
        </w:rPr>
        <w:t xml:space="preserve"> </w:t>
      </w:r>
      <w:r w:rsidR="00EC05D5">
        <w:rPr>
          <w:b w:val="0"/>
        </w:rPr>
        <w:t>(HSP)</w:t>
      </w:r>
      <w:r w:rsidR="00EB39EE">
        <w:rPr>
          <w:b w:val="0"/>
        </w:rPr>
        <w:t xml:space="preserve"> Task Group, </w:t>
      </w:r>
      <w:r w:rsidR="00641694">
        <w:rPr>
          <w:b w:val="0"/>
        </w:rPr>
        <w:t xml:space="preserve">the JCSH Evaluation Task Group, and </w:t>
      </w:r>
      <w:r w:rsidR="00EB39EE">
        <w:rPr>
          <w:b w:val="0"/>
        </w:rPr>
        <w:t xml:space="preserve">the </w:t>
      </w:r>
      <w:r w:rsidR="00EB39EE" w:rsidRPr="00EB0CF7">
        <w:rPr>
          <w:b w:val="0"/>
        </w:rPr>
        <w:t xml:space="preserve">HBSC (Health Behavior in School-aged Children) </w:t>
      </w:r>
      <w:r w:rsidR="00D2169D">
        <w:rPr>
          <w:b w:val="0"/>
        </w:rPr>
        <w:t xml:space="preserve">Research </w:t>
      </w:r>
      <w:r w:rsidR="00EB39EE" w:rsidRPr="00EB0CF7">
        <w:rPr>
          <w:b w:val="0"/>
        </w:rPr>
        <w:t>Advisory Committee</w:t>
      </w:r>
      <w:r w:rsidR="00641694">
        <w:rPr>
          <w:b w:val="0"/>
        </w:rPr>
        <w:t>.</w:t>
      </w:r>
      <w:r w:rsidR="009A6E41">
        <w:rPr>
          <w:b w:val="0"/>
        </w:rPr>
        <w:br/>
      </w:r>
      <w:r w:rsidR="00641694">
        <w:rPr>
          <w:b w:val="0"/>
        </w:rPr>
        <w:br/>
      </w:r>
      <w:r w:rsidR="00EB39EE">
        <w:rPr>
          <w:b w:val="0"/>
        </w:rPr>
        <w:t xml:space="preserve">Updates as follows: </w:t>
      </w:r>
      <w:r w:rsidR="009F7E5E">
        <w:br/>
      </w:r>
      <w:r w:rsidR="009F7E5E">
        <w:br/>
      </w:r>
      <w:r w:rsidR="009F7E5E" w:rsidRPr="009F7E5E">
        <w:rPr>
          <w:rFonts w:cs="Calibri"/>
          <w:b w:val="0"/>
          <w:bCs w:val="0"/>
        </w:rPr>
        <w:t>●</w:t>
      </w:r>
      <w:r w:rsidR="009F7E5E" w:rsidRPr="009F7E5E">
        <w:rPr>
          <w:rFonts w:cs="Times New Roman"/>
          <w:b w:val="0"/>
          <w:bCs w:val="0"/>
        </w:rPr>
        <w:t xml:space="preserve"> </w:t>
      </w:r>
      <w:r w:rsidR="009F7E5E" w:rsidRPr="00B578C0">
        <w:rPr>
          <w:rFonts w:cs="Times New Roman"/>
          <w:b w:val="0"/>
          <w:bCs w:val="0"/>
          <w:u w:val="single"/>
        </w:rPr>
        <w:t>JCSH 2021-2022 Work Plan Development Task Group</w:t>
      </w:r>
      <w:r w:rsidR="009F7E5E" w:rsidRPr="009F7E5E">
        <w:rPr>
          <w:rFonts w:cs="Times New Roman"/>
          <w:b w:val="0"/>
          <w:bCs w:val="0"/>
        </w:rPr>
        <w:br/>
      </w:r>
      <w:r w:rsidR="009F7E5E" w:rsidRPr="009F7E5E">
        <w:rPr>
          <w:rFonts w:cs="Times New Roman"/>
          <w:b w:val="0"/>
          <w:bCs w:val="0"/>
        </w:rPr>
        <w:br/>
      </w:r>
      <w:r w:rsidR="00C11BC9" w:rsidRPr="003E0480">
        <w:rPr>
          <w:rFonts w:cs="Times New Roman"/>
          <w:b w:val="0"/>
          <w:bCs w:val="0"/>
        </w:rPr>
        <w:t>Sally</w:t>
      </w:r>
      <w:r w:rsidR="00694BCA">
        <w:rPr>
          <w:rFonts w:cs="Times New Roman"/>
          <w:b w:val="0"/>
          <w:bCs w:val="0"/>
        </w:rPr>
        <w:t xml:space="preserve"> and Peggy</w:t>
      </w:r>
      <w:r w:rsidR="00C11BC9">
        <w:rPr>
          <w:rFonts w:cs="Times New Roman"/>
          <w:b w:val="0"/>
          <w:bCs w:val="0"/>
        </w:rPr>
        <w:t xml:space="preserve"> advised that t</w:t>
      </w:r>
      <w:r w:rsidR="009F7E5E" w:rsidRPr="009F7E5E">
        <w:rPr>
          <w:rFonts w:cs="Times New Roman"/>
          <w:b w:val="0"/>
          <w:bCs w:val="0"/>
        </w:rPr>
        <w:t>he group has done a thorough review of the current 2020-2021 Work Plan - which is a very detailed/in-depth document that matches up JCSH goals and strategies. As a result of this review, the group has started to deve</w:t>
      </w:r>
      <w:r w:rsidR="00855ED3">
        <w:rPr>
          <w:rFonts w:cs="Times New Roman"/>
          <w:b w:val="0"/>
          <w:bCs w:val="0"/>
        </w:rPr>
        <w:t>lop more of a hybrid work plan. The work plan will combine</w:t>
      </w:r>
      <w:r w:rsidR="009F7E5E" w:rsidRPr="009F7E5E">
        <w:rPr>
          <w:rFonts w:cs="Times New Roman"/>
          <w:b w:val="0"/>
          <w:bCs w:val="0"/>
        </w:rPr>
        <w:t xml:space="preserve"> the detailed 2020-2021 Work Plan with the higher level work plan that had been submitted to PHAC as part of the JCSH Grant Agreement</w:t>
      </w:r>
      <w:r w:rsidR="00855ED3">
        <w:rPr>
          <w:rFonts w:cs="Times New Roman"/>
          <w:b w:val="0"/>
          <w:bCs w:val="0"/>
        </w:rPr>
        <w:t xml:space="preserve">, with activities aligned under 3 broad objectives - </w:t>
      </w:r>
      <w:r w:rsidR="009F7E5E" w:rsidRPr="009F7E5E">
        <w:rPr>
          <w:rFonts w:cs="Times New Roman"/>
          <w:b w:val="0"/>
          <w:bCs w:val="0"/>
        </w:rPr>
        <w:t>in an effort to create a document that is more high level/strategic in scope, that can be used more efficiently for briefing up. When the draft document is finalized, it will be forwarded to Management Committee for review and approval.</w:t>
      </w:r>
      <w:r w:rsidR="000D76C4" w:rsidRPr="000D76C4">
        <w:rPr>
          <w:rFonts w:cs="Times New Roman"/>
          <w:b w:val="0"/>
          <w:bCs w:val="0"/>
        </w:rPr>
        <w:t xml:space="preserve"> </w:t>
      </w:r>
      <w:r w:rsidR="000D76C4">
        <w:rPr>
          <w:rFonts w:cs="Times New Roman"/>
          <w:b w:val="0"/>
          <w:bCs w:val="0"/>
        </w:rPr>
        <w:br/>
      </w:r>
      <w:r w:rsidR="000D76C4">
        <w:rPr>
          <w:rFonts w:cs="Times New Roman"/>
          <w:b w:val="0"/>
          <w:bCs w:val="0"/>
        </w:rPr>
        <w:br/>
      </w:r>
      <w:r w:rsidR="000D76C4">
        <w:rPr>
          <w:rFonts w:cs="Calibri"/>
          <w:b w:val="0"/>
          <w:bCs w:val="0"/>
        </w:rPr>
        <w:t xml:space="preserve">● </w:t>
      </w:r>
      <w:r w:rsidR="000D76C4" w:rsidRPr="00B578C0">
        <w:rPr>
          <w:rFonts w:cs="Calibri"/>
          <w:b w:val="0"/>
          <w:bCs w:val="0"/>
          <w:u w:val="single"/>
        </w:rPr>
        <w:t>Priorities and Implementation Task Group</w:t>
      </w:r>
      <w:r w:rsidR="000D76C4" w:rsidRPr="009F7E5E">
        <w:rPr>
          <w:rFonts w:cs="Times New Roman"/>
          <w:b w:val="0"/>
          <w:bCs w:val="0"/>
        </w:rPr>
        <w:t xml:space="preserve"> </w:t>
      </w:r>
      <w:r w:rsidR="000D76C4">
        <w:rPr>
          <w:rFonts w:cs="Times New Roman"/>
          <w:b w:val="0"/>
          <w:bCs w:val="0"/>
        </w:rPr>
        <w:br/>
      </w:r>
      <w:r w:rsidR="000D76C4">
        <w:rPr>
          <w:rFonts w:cs="Times New Roman"/>
          <w:b w:val="0"/>
          <w:bCs w:val="0"/>
        </w:rPr>
        <w:br/>
      </w:r>
      <w:r w:rsidR="00C44E10" w:rsidRPr="003E0480">
        <w:rPr>
          <w:rFonts w:cs="Times New Roman"/>
          <w:b w:val="0"/>
          <w:bCs w:val="0"/>
        </w:rPr>
        <w:t>Cassandra</w:t>
      </w:r>
      <w:r w:rsidR="00C44E10">
        <w:rPr>
          <w:rFonts w:cs="Times New Roman"/>
          <w:b w:val="0"/>
          <w:bCs w:val="0"/>
        </w:rPr>
        <w:t xml:space="preserve"> updated the group on the status of the </w:t>
      </w:r>
      <w:r w:rsidR="000D76C4" w:rsidRPr="009F7E5E">
        <w:rPr>
          <w:rFonts w:cs="Times New Roman"/>
          <w:b w:val="0"/>
          <w:bCs w:val="0"/>
        </w:rPr>
        <w:t>JCSH Priorities and Implementation 2020-2021 Task Group</w:t>
      </w:r>
      <w:r w:rsidR="00C44E10">
        <w:rPr>
          <w:rFonts w:cs="Times New Roman"/>
          <w:b w:val="0"/>
          <w:bCs w:val="0"/>
        </w:rPr>
        <w:t>. This group</w:t>
      </w:r>
      <w:r w:rsidR="000D76C4" w:rsidRPr="009F7E5E">
        <w:rPr>
          <w:rFonts w:cs="Times New Roman"/>
          <w:b w:val="0"/>
          <w:bCs w:val="0"/>
        </w:rPr>
        <w:t xml:space="preserve"> is the oversight body that provides an essential high-level recommendation / oversight management role, providing the rationale for activities for final approval / decisions by Management Committee. Over the past year, the group noted a number of successes in realizing JCSH Work Plan accomplishments. The benefits of this group was in providing timeframes to Work Plan activities, and making recommendations to Management</w:t>
      </w:r>
      <w:r w:rsidR="000D76C4">
        <w:rPr>
          <w:rFonts w:cs="Times New Roman"/>
          <w:b w:val="0"/>
          <w:bCs w:val="0"/>
        </w:rPr>
        <w:t xml:space="preserve"> Committee.</w:t>
      </w:r>
      <w:r w:rsidR="009F7E5E" w:rsidRPr="009F7E5E">
        <w:rPr>
          <w:rFonts w:cs="Times New Roman"/>
          <w:b w:val="0"/>
          <w:bCs w:val="0"/>
        </w:rPr>
        <w:br/>
      </w:r>
      <w:r w:rsidR="009F7E5E" w:rsidRPr="009F7E5E">
        <w:rPr>
          <w:rFonts w:cs="Times New Roman"/>
          <w:b w:val="0"/>
          <w:bCs w:val="0"/>
        </w:rPr>
        <w:br/>
      </w:r>
      <w:r w:rsidR="009F7E5E" w:rsidRPr="009F7E5E">
        <w:rPr>
          <w:rFonts w:cs="Calibri"/>
          <w:b w:val="0"/>
          <w:bCs w:val="0"/>
        </w:rPr>
        <w:t>●</w:t>
      </w:r>
      <w:r w:rsidR="009F7E5E" w:rsidRPr="009F7E5E">
        <w:rPr>
          <w:rFonts w:cs="Times New Roman"/>
          <w:b w:val="0"/>
          <w:bCs w:val="0"/>
        </w:rPr>
        <w:t xml:space="preserve"> </w:t>
      </w:r>
      <w:r w:rsidR="009F7E5E" w:rsidRPr="00B578C0">
        <w:rPr>
          <w:rFonts w:cs="Times New Roman"/>
          <w:b w:val="0"/>
          <w:bCs w:val="0"/>
          <w:u w:val="single"/>
        </w:rPr>
        <w:t>Substance Use Resources Task Group</w:t>
      </w:r>
      <w:r w:rsidR="009F7E5E" w:rsidRPr="009F7E5E">
        <w:rPr>
          <w:rFonts w:cs="Times New Roman"/>
          <w:b w:val="0"/>
          <w:bCs w:val="0"/>
        </w:rPr>
        <w:br/>
      </w:r>
      <w:r w:rsidR="009F7E5E" w:rsidRPr="009F7E5E">
        <w:rPr>
          <w:rFonts w:cs="Times New Roman"/>
          <w:b w:val="0"/>
          <w:bCs w:val="0"/>
        </w:rPr>
        <w:br/>
      </w:r>
      <w:r w:rsidR="00AF46B3" w:rsidRPr="003E0480">
        <w:rPr>
          <w:rFonts w:cs="Times New Roman"/>
          <w:b w:val="0"/>
          <w:bCs w:val="0"/>
        </w:rPr>
        <w:t>Cassandra</w:t>
      </w:r>
      <w:r w:rsidR="00AF46B3">
        <w:rPr>
          <w:rFonts w:cs="Times New Roman"/>
          <w:b w:val="0"/>
          <w:bCs w:val="0"/>
        </w:rPr>
        <w:t xml:space="preserve"> advised that t</w:t>
      </w:r>
      <w:r w:rsidR="009F7E5E" w:rsidRPr="009F7E5E">
        <w:rPr>
          <w:rFonts w:cs="Times New Roman"/>
          <w:b w:val="0"/>
          <w:bCs w:val="0"/>
        </w:rPr>
        <w:t>he Request for Proposals to develop multi-media assets (</w:t>
      </w:r>
      <w:r w:rsidR="00D2169D">
        <w:rPr>
          <w:rFonts w:cs="Times New Roman"/>
          <w:b w:val="0"/>
          <w:bCs w:val="0"/>
        </w:rPr>
        <w:t xml:space="preserve">e.g., </w:t>
      </w:r>
      <w:r w:rsidR="009F7E5E" w:rsidRPr="009F7E5E">
        <w:rPr>
          <w:rFonts w:cs="Times New Roman"/>
          <w:b w:val="0"/>
          <w:bCs w:val="0"/>
        </w:rPr>
        <w:t>whiteboard animations, videos) that build on the most current evidence and are intended for 3 audiences (youth, educators, and a</w:t>
      </w:r>
      <w:r w:rsidR="00AF46B3">
        <w:rPr>
          <w:rFonts w:cs="Times New Roman"/>
          <w:b w:val="0"/>
          <w:bCs w:val="0"/>
        </w:rPr>
        <w:t xml:space="preserve">dult allies) </w:t>
      </w:r>
      <w:r w:rsidR="00D2169D">
        <w:rPr>
          <w:rFonts w:cs="Times New Roman"/>
          <w:b w:val="0"/>
          <w:bCs w:val="0"/>
        </w:rPr>
        <w:t>is</w:t>
      </w:r>
      <w:r w:rsidR="002C25DA">
        <w:rPr>
          <w:rFonts w:cs="Times New Roman"/>
          <w:b w:val="0"/>
          <w:bCs w:val="0"/>
        </w:rPr>
        <w:t xml:space="preserve"> </w:t>
      </w:r>
      <w:r w:rsidR="00AF46B3">
        <w:rPr>
          <w:rFonts w:cs="Times New Roman"/>
          <w:b w:val="0"/>
          <w:bCs w:val="0"/>
        </w:rPr>
        <w:t>complete, with 3 proposals being submitted. A sub-group of this task group is currently reviewing the submitted proposals, with a decision coming soon on the successful proponent.</w:t>
      </w:r>
      <w:r w:rsidR="00D2169D">
        <w:rPr>
          <w:rFonts w:cs="Times New Roman"/>
          <w:b w:val="0"/>
          <w:bCs w:val="0"/>
        </w:rPr>
        <w:br/>
      </w:r>
      <w:r w:rsidR="009F7E5E" w:rsidRPr="009F7E5E">
        <w:rPr>
          <w:rFonts w:cs="Calibri"/>
          <w:b w:val="0"/>
          <w:bCs w:val="0"/>
        </w:rPr>
        <w:br/>
        <w:t>●</w:t>
      </w:r>
      <w:r w:rsidR="009F7E5E" w:rsidRPr="009F7E5E">
        <w:rPr>
          <w:rFonts w:cs="Times New Roman"/>
          <w:b w:val="0"/>
          <w:bCs w:val="0"/>
        </w:rPr>
        <w:t xml:space="preserve"> </w:t>
      </w:r>
      <w:r w:rsidR="009F7E5E" w:rsidRPr="00B578C0">
        <w:rPr>
          <w:rFonts w:cs="Times New Roman"/>
          <w:b w:val="0"/>
          <w:bCs w:val="0"/>
          <w:u w:val="single"/>
        </w:rPr>
        <w:t>Healthy School Planner (HSP) Task Group</w:t>
      </w:r>
      <w:r w:rsidR="009F7E5E" w:rsidRPr="009F7E5E">
        <w:rPr>
          <w:rFonts w:cs="Times New Roman"/>
          <w:b w:val="0"/>
          <w:bCs w:val="0"/>
        </w:rPr>
        <w:t xml:space="preserve"> </w:t>
      </w:r>
      <w:r w:rsidR="009F7E5E" w:rsidRPr="009F7E5E">
        <w:rPr>
          <w:rFonts w:cs="Times New Roman"/>
          <w:b w:val="0"/>
          <w:bCs w:val="0"/>
        </w:rPr>
        <w:br/>
      </w:r>
      <w:r w:rsidR="009F7E5E" w:rsidRPr="009F7E5E">
        <w:rPr>
          <w:rFonts w:cs="Times New Roman"/>
          <w:b w:val="0"/>
          <w:bCs w:val="0"/>
        </w:rPr>
        <w:br/>
      </w:r>
      <w:r w:rsidR="00704826" w:rsidRPr="003E0480">
        <w:rPr>
          <w:rFonts w:cs="Times New Roman"/>
          <w:b w:val="0"/>
          <w:bCs w:val="0"/>
        </w:rPr>
        <w:t>Peggy</w:t>
      </w:r>
      <w:r w:rsidR="00704826">
        <w:rPr>
          <w:rFonts w:cs="Times New Roman"/>
          <w:b w:val="0"/>
          <w:bCs w:val="0"/>
        </w:rPr>
        <w:t xml:space="preserve"> advised that a</w:t>
      </w:r>
      <w:r w:rsidR="009F7E5E" w:rsidRPr="009F7E5E">
        <w:rPr>
          <w:rFonts w:cs="Times New Roman"/>
          <w:b w:val="0"/>
          <w:bCs w:val="0"/>
        </w:rPr>
        <w:t xml:space="preserve"> Request for Proposals for Phase 1 of the work on the new Healthy School Planner has been draft</w:t>
      </w:r>
      <w:r w:rsidR="00704826">
        <w:rPr>
          <w:rFonts w:cs="Times New Roman"/>
          <w:b w:val="0"/>
          <w:bCs w:val="0"/>
        </w:rPr>
        <w:t>ed, and is under final review</w:t>
      </w:r>
      <w:r w:rsidR="009F7E5E" w:rsidRPr="009F7E5E">
        <w:rPr>
          <w:rFonts w:cs="Times New Roman"/>
          <w:b w:val="0"/>
          <w:bCs w:val="0"/>
        </w:rPr>
        <w:t xml:space="preserve">. Phase 1 of the work will focus on developing a Standards and Indicators document - guided by the Standards and Indicators document from the </w:t>
      </w:r>
      <w:hyperlink r:id="rId14" w:history="1">
        <w:r w:rsidR="009F7E5E" w:rsidRPr="009F7E5E">
          <w:rPr>
            <w:rFonts w:cs="Times New Roman"/>
            <w:b w:val="0"/>
            <w:bCs w:val="0"/>
            <w:color w:val="0000FF"/>
            <w:u w:val="single"/>
          </w:rPr>
          <w:t>SHE Network</w:t>
        </w:r>
      </w:hyperlink>
      <w:r w:rsidR="009F7E5E" w:rsidRPr="009F7E5E">
        <w:rPr>
          <w:rFonts w:cs="Times New Roman"/>
          <w:b w:val="0"/>
          <w:bCs w:val="0"/>
        </w:rPr>
        <w:t xml:space="preserve"> (Schools for Health in Europe)</w:t>
      </w:r>
      <w:r w:rsidR="00D2169D">
        <w:rPr>
          <w:rFonts w:cs="Times New Roman"/>
          <w:b w:val="0"/>
          <w:bCs w:val="0"/>
        </w:rPr>
        <w:t xml:space="preserve"> -</w:t>
      </w:r>
      <w:r w:rsidR="009F7E5E" w:rsidRPr="009F7E5E">
        <w:rPr>
          <w:rFonts w:cs="Times New Roman"/>
          <w:b w:val="0"/>
          <w:bCs w:val="0"/>
        </w:rPr>
        <w:t xml:space="preserve"> as well as Wise Practices for Comprehensive School Health in Canada - in an effort to help schools assess their respective healthy school environment, and help guide them towards actions and plans </w:t>
      </w:r>
      <w:r w:rsidR="009F7E5E" w:rsidRPr="009F7E5E">
        <w:rPr>
          <w:rFonts w:cs="Times New Roman"/>
          <w:b w:val="0"/>
          <w:bCs w:val="0"/>
        </w:rPr>
        <w:lastRenderedPageBreak/>
        <w:t>that would support school health.</w:t>
      </w:r>
      <w:r w:rsidR="00704826">
        <w:rPr>
          <w:rFonts w:cs="Calibri"/>
          <w:b w:val="0"/>
          <w:bCs w:val="0"/>
        </w:rPr>
        <w:t xml:space="preserve"> When the review and approval process is complete, the RfP will be shared with JCSH members for dissemination.</w:t>
      </w:r>
      <w:r w:rsidR="00273488">
        <w:rPr>
          <w:rFonts w:cs="Calibri"/>
          <w:b w:val="0"/>
          <w:bCs w:val="0"/>
        </w:rPr>
        <w:br/>
      </w:r>
      <w:r w:rsidR="00273488">
        <w:rPr>
          <w:rFonts w:cs="Calibri"/>
          <w:b w:val="0"/>
          <w:bCs w:val="0"/>
        </w:rPr>
        <w:br/>
      </w:r>
      <w:r w:rsidR="00273488" w:rsidRPr="009F7E5E">
        <w:rPr>
          <w:rFonts w:cs="Calibri"/>
          <w:b w:val="0"/>
          <w:bCs w:val="0"/>
        </w:rPr>
        <w:t>●</w:t>
      </w:r>
      <w:r w:rsidR="00273488" w:rsidRPr="009F7E5E">
        <w:rPr>
          <w:rFonts w:cs="Times New Roman"/>
          <w:b w:val="0"/>
          <w:bCs w:val="0"/>
        </w:rPr>
        <w:t xml:space="preserve"> </w:t>
      </w:r>
      <w:r w:rsidR="00273488" w:rsidRPr="00B578C0">
        <w:rPr>
          <w:rFonts w:cs="Times New Roman"/>
          <w:b w:val="0"/>
          <w:bCs w:val="0"/>
          <w:u w:val="single"/>
        </w:rPr>
        <w:t>JCSH Evaluation Task Group</w:t>
      </w:r>
      <w:r w:rsidR="00273488" w:rsidRPr="009F7E5E">
        <w:rPr>
          <w:rFonts w:cs="Times New Roman"/>
          <w:b w:val="0"/>
          <w:bCs w:val="0"/>
        </w:rPr>
        <w:t xml:space="preserve"> </w:t>
      </w:r>
      <w:r w:rsidR="00273488" w:rsidRPr="009F7E5E">
        <w:rPr>
          <w:rFonts w:cs="Times New Roman"/>
          <w:b w:val="0"/>
          <w:bCs w:val="0"/>
        </w:rPr>
        <w:br/>
      </w:r>
      <w:r w:rsidR="00273488" w:rsidRPr="009F7E5E">
        <w:rPr>
          <w:rFonts w:cs="Times New Roman"/>
          <w:b w:val="0"/>
          <w:bCs w:val="0"/>
        </w:rPr>
        <w:br/>
      </w:r>
      <w:r w:rsidR="00CA508B" w:rsidRPr="003E0480">
        <w:rPr>
          <w:rFonts w:cs="Times New Roman"/>
          <w:b w:val="0"/>
          <w:bCs w:val="0"/>
        </w:rPr>
        <w:t>Stephen</w:t>
      </w:r>
      <w:r w:rsidR="00CA508B">
        <w:rPr>
          <w:rFonts w:cs="Times New Roman"/>
          <w:b w:val="0"/>
          <w:bCs w:val="0"/>
        </w:rPr>
        <w:t xml:space="preserve"> advised that t</w:t>
      </w:r>
      <w:r w:rsidR="00273488" w:rsidRPr="009F7E5E">
        <w:rPr>
          <w:rFonts w:cs="Times New Roman"/>
          <w:b w:val="0"/>
          <w:bCs w:val="0"/>
        </w:rPr>
        <w:t>his</w:t>
      </w:r>
      <w:r w:rsidR="00CA508B">
        <w:rPr>
          <w:rFonts w:cs="Times New Roman"/>
          <w:b w:val="0"/>
          <w:bCs w:val="0"/>
        </w:rPr>
        <w:t xml:space="preserve"> new task group has met once</w:t>
      </w:r>
      <w:r w:rsidR="00273488" w:rsidRPr="009F7E5E">
        <w:rPr>
          <w:rFonts w:cs="Times New Roman"/>
          <w:b w:val="0"/>
          <w:bCs w:val="0"/>
        </w:rPr>
        <w:t>. Primarily, this group will oversee an evaluation approach and framework required for this mandate - one with more of a formative/summative structure, as opposed to the Developmental Evaluation structure used for the last mandate.</w:t>
      </w:r>
      <w:r w:rsidR="00CA508B">
        <w:rPr>
          <w:rFonts w:cs="Times New Roman"/>
          <w:b w:val="0"/>
          <w:bCs w:val="0"/>
        </w:rPr>
        <w:t xml:space="preserve"> A logic model is being reviewed, with possible expansion to include strategic priorities.</w:t>
      </w:r>
      <w:r w:rsidR="009F7E5E" w:rsidRPr="009F7E5E">
        <w:rPr>
          <w:rFonts w:cs="Times New Roman"/>
          <w:b w:val="0"/>
          <w:bCs w:val="0"/>
        </w:rPr>
        <w:br/>
      </w:r>
      <w:r w:rsidR="009F7E5E" w:rsidRPr="009F7E5E">
        <w:rPr>
          <w:rFonts w:cs="Times New Roman"/>
          <w:b w:val="0"/>
          <w:bCs w:val="0"/>
        </w:rPr>
        <w:br/>
      </w:r>
      <w:r w:rsidR="009F7E5E" w:rsidRPr="009F7E5E">
        <w:rPr>
          <w:rFonts w:cs="Calibri"/>
          <w:b w:val="0"/>
          <w:bCs w:val="0"/>
        </w:rPr>
        <w:t>●</w:t>
      </w:r>
      <w:r w:rsidR="009F7E5E" w:rsidRPr="009F7E5E">
        <w:rPr>
          <w:rFonts w:cs="Times New Roman"/>
          <w:b w:val="0"/>
          <w:bCs w:val="0"/>
        </w:rPr>
        <w:t xml:space="preserve"> </w:t>
      </w:r>
      <w:r w:rsidR="009F7E5E" w:rsidRPr="00B578C0">
        <w:rPr>
          <w:rFonts w:cs="Times New Roman"/>
          <w:b w:val="0"/>
          <w:bCs w:val="0"/>
          <w:u w:val="single"/>
        </w:rPr>
        <w:t xml:space="preserve">HBSC (Health Behavior in School-aged Children) </w:t>
      </w:r>
      <w:r w:rsidR="00173986">
        <w:rPr>
          <w:rFonts w:cs="Times New Roman"/>
          <w:b w:val="0"/>
          <w:bCs w:val="0"/>
          <w:u w:val="single"/>
        </w:rPr>
        <w:t>Re</w:t>
      </w:r>
      <w:r w:rsidR="00AA2E82">
        <w:rPr>
          <w:rFonts w:cs="Times New Roman"/>
          <w:b w:val="0"/>
          <w:bCs w:val="0"/>
          <w:u w:val="single"/>
        </w:rPr>
        <w:t xml:space="preserve">search </w:t>
      </w:r>
      <w:r w:rsidR="009F7E5E" w:rsidRPr="00B578C0">
        <w:rPr>
          <w:rFonts w:cs="Times New Roman"/>
          <w:b w:val="0"/>
          <w:bCs w:val="0"/>
          <w:u w:val="single"/>
        </w:rPr>
        <w:t>Advisory Committee</w:t>
      </w:r>
      <w:r w:rsidR="009F7E5E" w:rsidRPr="009F7E5E">
        <w:rPr>
          <w:rFonts w:cs="Times New Roman"/>
          <w:b w:val="0"/>
          <w:bCs w:val="0"/>
        </w:rPr>
        <w:t xml:space="preserve"> </w:t>
      </w:r>
      <w:r w:rsidR="009F7E5E" w:rsidRPr="009F7E5E">
        <w:rPr>
          <w:rFonts w:cs="Times New Roman"/>
          <w:b w:val="0"/>
          <w:bCs w:val="0"/>
        </w:rPr>
        <w:br/>
      </w:r>
      <w:r w:rsidR="009F7E5E" w:rsidRPr="009F7E5E">
        <w:rPr>
          <w:rFonts w:cs="Times New Roman"/>
          <w:b w:val="0"/>
          <w:bCs w:val="0"/>
        </w:rPr>
        <w:br/>
      </w:r>
      <w:r w:rsidR="00AA2E82" w:rsidRPr="003E0480">
        <w:rPr>
          <w:rFonts w:cs="Times New Roman"/>
          <w:b w:val="0"/>
          <w:bCs w:val="0"/>
        </w:rPr>
        <w:t>On</w:t>
      </w:r>
      <w:r w:rsidR="00AA2E82">
        <w:rPr>
          <w:rFonts w:cs="Times New Roman"/>
          <w:b w:val="0"/>
          <w:bCs w:val="0"/>
        </w:rPr>
        <w:t xml:space="preserve"> behalf of Suzy Wong, Susan advised that </w:t>
      </w:r>
      <w:r w:rsidR="002C25DA">
        <w:rPr>
          <w:rFonts w:cs="Times New Roman"/>
          <w:b w:val="0"/>
          <w:bCs w:val="0"/>
        </w:rPr>
        <w:t xml:space="preserve">the </w:t>
      </w:r>
      <w:r w:rsidR="00AA2E82">
        <w:rPr>
          <w:rFonts w:cs="Times New Roman"/>
          <w:b w:val="0"/>
          <w:bCs w:val="0"/>
        </w:rPr>
        <w:t xml:space="preserve">HBSC RAC’s focus is to support the Canadian HBSC Research Team in developing a draft of </w:t>
      </w:r>
      <w:r w:rsidR="009F7E5E" w:rsidRPr="009F7E5E">
        <w:rPr>
          <w:rFonts w:cs="Times New Roman"/>
          <w:b w:val="0"/>
          <w:bCs w:val="0"/>
        </w:rPr>
        <w:t>the 2021-2022 s</w:t>
      </w:r>
      <w:r w:rsidR="00AA2E82">
        <w:rPr>
          <w:rFonts w:cs="Times New Roman"/>
          <w:b w:val="0"/>
          <w:bCs w:val="0"/>
        </w:rPr>
        <w:t>urvey round questionnaire. Key p</w:t>
      </w:r>
      <w:r w:rsidR="009F7E5E" w:rsidRPr="009F7E5E">
        <w:rPr>
          <w:rFonts w:cs="Times New Roman"/>
          <w:b w:val="0"/>
          <w:bCs w:val="0"/>
        </w:rPr>
        <w:t>riori</w:t>
      </w:r>
      <w:r w:rsidR="00AA2E82">
        <w:rPr>
          <w:rFonts w:cs="Times New Roman"/>
          <w:b w:val="0"/>
          <w:bCs w:val="0"/>
        </w:rPr>
        <w:t>ties for this survey round are</w:t>
      </w:r>
      <w:r w:rsidR="009F7E5E" w:rsidRPr="009F7E5E">
        <w:rPr>
          <w:rFonts w:cs="Times New Roman"/>
          <w:b w:val="0"/>
          <w:bCs w:val="0"/>
        </w:rPr>
        <w:t xml:space="preserve"> posit</w:t>
      </w:r>
      <w:r w:rsidR="004C4D87">
        <w:rPr>
          <w:rFonts w:cs="Times New Roman"/>
          <w:b w:val="0"/>
          <w:bCs w:val="0"/>
        </w:rPr>
        <w:t>ive mental health, vaping, COVID</w:t>
      </w:r>
      <w:r w:rsidR="009F7E5E" w:rsidRPr="009F7E5E">
        <w:rPr>
          <w:rFonts w:cs="Times New Roman"/>
          <w:b w:val="0"/>
          <w:bCs w:val="0"/>
        </w:rPr>
        <w:t>-19, food insecurity, and gender identity. When complete, the draft will be circulated back to the HBSC RAC for review. The contract groups for HBSC and CSTADS have been instructed by their funders to find ways to prioritize potential strategies for coordinating the two surveys - in an effort to reduce survey burden and fatigue in schools.</w:t>
      </w:r>
    </w:p>
    <w:p w14:paraId="261E2D92" w14:textId="4D91B9EA" w:rsidR="00087209" w:rsidRPr="009F7E5E" w:rsidRDefault="00FF74A5" w:rsidP="00BE4AEA">
      <w:pPr>
        <w:pStyle w:val="BodyText"/>
        <w:numPr>
          <w:ilvl w:val="0"/>
          <w:numId w:val="12"/>
        </w:numPr>
        <w:tabs>
          <w:tab w:val="left" w:pos="800"/>
        </w:tabs>
        <w:spacing w:after="200"/>
        <w:ind w:left="850"/>
        <w:rPr>
          <w:b w:val="0"/>
          <w:bCs w:val="0"/>
        </w:rPr>
      </w:pPr>
      <w:r w:rsidRPr="009F7E5E">
        <w:rPr>
          <w:bCs w:val="0"/>
        </w:rPr>
        <w:t>Budget 2021-2022: Update</w:t>
      </w:r>
      <w:r w:rsidR="00591E83" w:rsidRPr="009F7E5E">
        <w:rPr>
          <w:bCs w:val="0"/>
        </w:rPr>
        <w:br/>
      </w:r>
      <w:r w:rsidR="00591E83" w:rsidRPr="009F7E5E">
        <w:rPr>
          <w:bCs w:val="0"/>
        </w:rPr>
        <w:br/>
      </w:r>
      <w:r w:rsidR="00597BD5">
        <w:rPr>
          <w:b w:val="0"/>
          <w:bCs w:val="0"/>
        </w:rPr>
        <w:t>John reviewed the spreadsheet containing the 2020-2021 reconciliation, as well as the proposed budget for 2021-2022.</w:t>
      </w:r>
      <w:r w:rsidR="00603DEC">
        <w:rPr>
          <w:b w:val="0"/>
          <w:bCs w:val="0"/>
        </w:rPr>
        <w:t xml:space="preserve"> </w:t>
      </w:r>
      <w:r w:rsidR="00504C1F">
        <w:rPr>
          <w:b w:val="0"/>
          <w:bCs w:val="0"/>
        </w:rPr>
        <w:t>Of the $ 250,000 that was brought in from the jurisdictions and PHAC a</w:t>
      </w:r>
      <w:r w:rsidR="006051D9">
        <w:rPr>
          <w:b w:val="0"/>
          <w:bCs w:val="0"/>
        </w:rPr>
        <w:t>t the end of the fiscal</w:t>
      </w:r>
      <w:r w:rsidR="00504C1F">
        <w:rPr>
          <w:b w:val="0"/>
          <w:bCs w:val="0"/>
        </w:rPr>
        <w:t xml:space="preserve"> year</w:t>
      </w:r>
      <w:r w:rsidR="006051D9">
        <w:rPr>
          <w:b w:val="0"/>
          <w:bCs w:val="0"/>
        </w:rPr>
        <w:t xml:space="preserve"> (March, 2021), </w:t>
      </w:r>
      <w:r w:rsidR="00504C1F">
        <w:rPr>
          <w:b w:val="0"/>
          <w:bCs w:val="0"/>
        </w:rPr>
        <w:t>there were expenditures of $ 197,964.29 - resulting in a surplus of approximately $ 52,000.</w:t>
      </w:r>
      <w:r w:rsidR="006F1835">
        <w:rPr>
          <w:b w:val="0"/>
          <w:bCs w:val="0"/>
        </w:rPr>
        <w:t xml:space="preserve"> It is proposed that the $ 52,000 surplus be earmarked for continuation of work on the new Healthy School Planner.</w:t>
      </w:r>
      <w:r w:rsidR="0094081D">
        <w:rPr>
          <w:b w:val="0"/>
          <w:bCs w:val="0"/>
        </w:rPr>
        <w:t xml:space="preserve"> </w:t>
      </w:r>
      <w:r w:rsidR="00597BD5">
        <w:rPr>
          <w:b w:val="0"/>
          <w:bCs w:val="0"/>
        </w:rPr>
        <w:br/>
      </w:r>
      <w:r w:rsidR="00597BD5">
        <w:rPr>
          <w:b w:val="0"/>
          <w:bCs w:val="0"/>
        </w:rPr>
        <w:br/>
      </w:r>
      <w:r w:rsidR="00597BD5" w:rsidRPr="00597BD5">
        <w:rPr>
          <w:b w:val="0"/>
          <w:bCs w:val="0"/>
          <w:u w:val="single"/>
        </w:rPr>
        <w:t>Action Required</w:t>
      </w:r>
      <w:r w:rsidR="00597BD5">
        <w:rPr>
          <w:b w:val="0"/>
          <w:bCs w:val="0"/>
        </w:rPr>
        <w:t xml:space="preserve">: </w:t>
      </w:r>
      <w:r w:rsidR="00BE4AEA">
        <w:rPr>
          <w:b w:val="0"/>
          <w:bCs w:val="0"/>
        </w:rPr>
        <w:br/>
      </w:r>
      <w:r w:rsidR="00BE4AEA">
        <w:rPr>
          <w:b w:val="0"/>
          <w:bCs w:val="0"/>
        </w:rPr>
        <w:br/>
      </w:r>
      <w:r w:rsidR="00BE4AEA" w:rsidRPr="00BE4AEA">
        <w:rPr>
          <w:b w:val="0"/>
          <w:bCs w:val="0"/>
        </w:rPr>
        <w:t xml:space="preserve">Permission to adopt </w:t>
      </w:r>
      <w:r w:rsidR="004D1707">
        <w:rPr>
          <w:b w:val="0"/>
          <w:bCs w:val="0"/>
        </w:rPr>
        <w:t xml:space="preserve">the current proposed 2021-2022 </w:t>
      </w:r>
      <w:r w:rsidR="00BE4AEA" w:rsidRPr="00BE4AEA">
        <w:rPr>
          <w:b w:val="0"/>
          <w:bCs w:val="0"/>
        </w:rPr>
        <w:t xml:space="preserve">budget </w:t>
      </w:r>
      <w:r w:rsidR="004D1707">
        <w:rPr>
          <w:b w:val="0"/>
          <w:bCs w:val="0"/>
        </w:rPr>
        <w:t xml:space="preserve">will be delayed, to allow those </w:t>
      </w:r>
      <w:r w:rsidR="00BE4AEA" w:rsidRPr="00BE4AEA">
        <w:rPr>
          <w:b w:val="0"/>
          <w:bCs w:val="0"/>
        </w:rPr>
        <w:t xml:space="preserve">attending </w:t>
      </w:r>
      <w:r w:rsidR="004D1707">
        <w:rPr>
          <w:b w:val="0"/>
          <w:bCs w:val="0"/>
        </w:rPr>
        <w:t>in the place of Management Committee members (who were absent from the meeting) an opportunity to provide a review of the budget to those respective members. It was requested that r</w:t>
      </w:r>
      <w:r w:rsidR="003C2AD4">
        <w:rPr>
          <w:b w:val="0"/>
          <w:bCs w:val="0"/>
        </w:rPr>
        <w:t xml:space="preserve">esponses from Management Committee </w:t>
      </w:r>
      <w:r w:rsidR="00BE4AEA" w:rsidRPr="00BE4AEA">
        <w:rPr>
          <w:b w:val="0"/>
          <w:bCs w:val="0"/>
        </w:rPr>
        <w:t xml:space="preserve">members </w:t>
      </w:r>
      <w:r w:rsidR="00D2169D">
        <w:rPr>
          <w:b w:val="0"/>
          <w:bCs w:val="0"/>
        </w:rPr>
        <w:t>be received</w:t>
      </w:r>
      <w:r w:rsidR="003C2AD4">
        <w:rPr>
          <w:b w:val="0"/>
          <w:bCs w:val="0"/>
        </w:rPr>
        <w:t xml:space="preserve"> by July 5</w:t>
      </w:r>
      <w:r w:rsidR="003C2AD4" w:rsidRPr="003C2AD4">
        <w:rPr>
          <w:b w:val="0"/>
          <w:bCs w:val="0"/>
          <w:vertAlign w:val="superscript"/>
        </w:rPr>
        <w:t>th</w:t>
      </w:r>
      <w:r w:rsidR="003C2AD4">
        <w:rPr>
          <w:b w:val="0"/>
          <w:bCs w:val="0"/>
        </w:rPr>
        <w:t xml:space="preserve">, </w:t>
      </w:r>
      <w:r w:rsidR="00BE4AEA" w:rsidRPr="00BE4AEA">
        <w:rPr>
          <w:b w:val="0"/>
          <w:bCs w:val="0"/>
        </w:rPr>
        <w:t xml:space="preserve">given </w:t>
      </w:r>
      <w:r w:rsidR="003C2AD4">
        <w:rPr>
          <w:b w:val="0"/>
          <w:bCs w:val="0"/>
        </w:rPr>
        <w:t xml:space="preserve">that </w:t>
      </w:r>
      <w:r w:rsidR="00BE4AEA" w:rsidRPr="00BE4AEA">
        <w:rPr>
          <w:b w:val="0"/>
          <w:bCs w:val="0"/>
        </w:rPr>
        <w:t xml:space="preserve">some </w:t>
      </w:r>
      <w:r w:rsidR="003C2AD4">
        <w:rPr>
          <w:b w:val="0"/>
          <w:bCs w:val="0"/>
        </w:rPr>
        <w:t xml:space="preserve">of the funds </w:t>
      </w:r>
      <w:r w:rsidR="00AF56F8">
        <w:rPr>
          <w:b w:val="0"/>
          <w:bCs w:val="0"/>
        </w:rPr>
        <w:t>(from PHAC</w:t>
      </w:r>
      <w:r w:rsidR="00AD4EAD">
        <w:rPr>
          <w:b w:val="0"/>
          <w:bCs w:val="0"/>
        </w:rPr>
        <w:t xml:space="preserve"> contributions)</w:t>
      </w:r>
      <w:r w:rsidR="003C2AD4">
        <w:rPr>
          <w:b w:val="0"/>
          <w:bCs w:val="0"/>
        </w:rPr>
        <w:t xml:space="preserve"> have already been earmarked </w:t>
      </w:r>
      <w:r w:rsidR="00BE4AEA" w:rsidRPr="00BE4AEA">
        <w:rPr>
          <w:b w:val="0"/>
          <w:bCs w:val="0"/>
        </w:rPr>
        <w:t>for the current R</w:t>
      </w:r>
      <w:r w:rsidR="003C2AD4">
        <w:rPr>
          <w:b w:val="0"/>
          <w:bCs w:val="0"/>
        </w:rPr>
        <w:t>FP (substance use initiative), that is in</w:t>
      </w:r>
      <w:r w:rsidR="00BE4AEA" w:rsidRPr="00BE4AEA">
        <w:rPr>
          <w:b w:val="0"/>
          <w:bCs w:val="0"/>
        </w:rPr>
        <w:t xml:space="preserve"> </w:t>
      </w:r>
      <w:r w:rsidR="003C2AD4">
        <w:rPr>
          <w:b w:val="0"/>
          <w:bCs w:val="0"/>
        </w:rPr>
        <w:t xml:space="preserve">the </w:t>
      </w:r>
      <w:r w:rsidR="00BE4AEA" w:rsidRPr="00BE4AEA">
        <w:rPr>
          <w:b w:val="0"/>
          <w:bCs w:val="0"/>
        </w:rPr>
        <w:t>final evaluation</w:t>
      </w:r>
      <w:r w:rsidR="003C2AD4">
        <w:rPr>
          <w:b w:val="0"/>
          <w:bCs w:val="0"/>
        </w:rPr>
        <w:t xml:space="preserve"> and review process.</w:t>
      </w:r>
      <w:r w:rsidR="00D2169D">
        <w:rPr>
          <w:b w:val="0"/>
          <w:bCs w:val="0"/>
        </w:rPr>
        <w:t xml:space="preserve"> A passive approval approach will be adopted: no response will be taken as approval.</w:t>
      </w:r>
    </w:p>
    <w:p w14:paraId="3CFED551" w14:textId="15ED8F01" w:rsidR="003F66EB" w:rsidRPr="003F66EB" w:rsidRDefault="00F167FA" w:rsidP="00BD5668">
      <w:pPr>
        <w:pStyle w:val="BodyText"/>
        <w:numPr>
          <w:ilvl w:val="0"/>
          <w:numId w:val="12"/>
        </w:numPr>
        <w:tabs>
          <w:tab w:val="left" w:pos="850"/>
        </w:tabs>
        <w:spacing w:after="200"/>
        <w:ind w:left="850"/>
        <w:rPr>
          <w:bCs w:val="0"/>
        </w:rPr>
      </w:pPr>
      <w:r w:rsidRPr="00F167FA">
        <w:rPr>
          <w:bCs w:val="0"/>
        </w:rPr>
        <w:t>Management Committee</w:t>
      </w:r>
      <w:r w:rsidR="00973995">
        <w:rPr>
          <w:bCs w:val="0"/>
        </w:rPr>
        <w:t>: Breakout Session</w:t>
      </w:r>
      <w:r w:rsidR="00591E83">
        <w:rPr>
          <w:bCs w:val="0"/>
        </w:rPr>
        <w:br/>
      </w:r>
      <w:r w:rsidR="00591E83">
        <w:rPr>
          <w:bCs w:val="0"/>
        </w:rPr>
        <w:br/>
      </w:r>
      <w:r w:rsidR="00973995">
        <w:rPr>
          <w:b w:val="0"/>
          <w:bCs w:val="0"/>
        </w:rPr>
        <w:t xml:space="preserve">A </w:t>
      </w:r>
      <w:r w:rsidR="000B58A1">
        <w:rPr>
          <w:b w:val="0"/>
          <w:bCs w:val="0"/>
        </w:rPr>
        <w:t>b</w:t>
      </w:r>
      <w:r w:rsidR="00591E83">
        <w:rPr>
          <w:b w:val="0"/>
          <w:bCs w:val="0"/>
        </w:rPr>
        <w:t>r</w:t>
      </w:r>
      <w:r w:rsidR="00973995">
        <w:rPr>
          <w:b w:val="0"/>
          <w:bCs w:val="0"/>
        </w:rPr>
        <w:t>eakout session was</w:t>
      </w:r>
      <w:r w:rsidR="003E5BEC">
        <w:rPr>
          <w:b w:val="0"/>
          <w:bCs w:val="0"/>
        </w:rPr>
        <w:t xml:space="preserve"> set up, </w:t>
      </w:r>
      <w:r w:rsidR="00303F1E">
        <w:rPr>
          <w:b w:val="0"/>
          <w:bCs w:val="0"/>
        </w:rPr>
        <w:t>affording</w:t>
      </w:r>
      <w:r w:rsidR="00CA7287">
        <w:rPr>
          <w:b w:val="0"/>
          <w:bCs w:val="0"/>
        </w:rPr>
        <w:t xml:space="preserve"> the group</w:t>
      </w:r>
      <w:r w:rsidR="003E5BEC">
        <w:rPr>
          <w:b w:val="0"/>
          <w:bCs w:val="0"/>
        </w:rPr>
        <w:t xml:space="preserve"> a forum for</w:t>
      </w:r>
      <w:r w:rsidR="00973995">
        <w:rPr>
          <w:b w:val="0"/>
          <w:bCs w:val="0"/>
        </w:rPr>
        <w:t xml:space="preserve"> discussion on two key areas</w:t>
      </w:r>
      <w:r w:rsidR="003F66EB">
        <w:rPr>
          <w:b w:val="0"/>
          <w:bCs w:val="0"/>
        </w:rPr>
        <w:t xml:space="preserve">: </w:t>
      </w:r>
      <w:r w:rsidR="008C21AA">
        <w:rPr>
          <w:b w:val="0"/>
          <w:bCs w:val="0"/>
        </w:rPr>
        <w:br/>
      </w:r>
      <w:r w:rsidR="008C21AA">
        <w:rPr>
          <w:b w:val="0"/>
          <w:bCs w:val="0"/>
        </w:rPr>
        <w:br/>
      </w:r>
      <w:r w:rsidR="003F66EB" w:rsidRPr="00D45D84">
        <w:rPr>
          <w:b w:val="0"/>
          <w:bCs w:val="0"/>
          <w:i/>
        </w:rPr>
        <w:t>1)</w:t>
      </w:r>
      <w:r w:rsidR="00973995" w:rsidRPr="00D45D84">
        <w:rPr>
          <w:b w:val="0"/>
          <w:bCs w:val="0"/>
          <w:i/>
        </w:rPr>
        <w:t xml:space="preserve"> How do you (in your respective role/ministry/jurisdiction) want JCSH to frame post-Covid initiatives</w:t>
      </w:r>
      <w:r w:rsidR="00BD5668" w:rsidRPr="00D45D84">
        <w:rPr>
          <w:b w:val="0"/>
          <w:bCs w:val="0"/>
          <w:i/>
        </w:rPr>
        <w:t xml:space="preserve"> and responses? </w:t>
      </w:r>
      <w:r w:rsidR="008C21AA" w:rsidRPr="00D45D84">
        <w:rPr>
          <w:b w:val="0"/>
          <w:bCs w:val="0"/>
          <w:i/>
        </w:rPr>
        <w:br/>
      </w:r>
      <w:r w:rsidR="008C21AA" w:rsidRPr="00D45D84">
        <w:rPr>
          <w:b w:val="0"/>
          <w:bCs w:val="0"/>
          <w:i/>
        </w:rPr>
        <w:br/>
      </w:r>
      <w:r w:rsidR="003F66EB" w:rsidRPr="00D45D84">
        <w:rPr>
          <w:b w:val="0"/>
          <w:bCs w:val="0"/>
          <w:i/>
        </w:rPr>
        <w:t>2</w:t>
      </w:r>
      <w:r w:rsidR="00973995" w:rsidRPr="00D45D84">
        <w:rPr>
          <w:b w:val="0"/>
          <w:bCs w:val="0"/>
          <w:i/>
        </w:rPr>
        <w:t>) What are some emerging issues you see in your work that JCSH may not have named</w:t>
      </w:r>
      <w:r w:rsidR="00BD5668" w:rsidRPr="00D45D84">
        <w:rPr>
          <w:b w:val="0"/>
          <w:bCs w:val="0"/>
          <w:i/>
        </w:rPr>
        <w:t xml:space="preserve"> or sufficiently moved forward?</w:t>
      </w:r>
      <w:r w:rsidR="00973995" w:rsidRPr="00D45D84">
        <w:rPr>
          <w:b w:val="0"/>
          <w:bCs w:val="0"/>
          <w:i/>
        </w:rPr>
        <w:br/>
      </w:r>
      <w:r w:rsidR="00C462CC">
        <w:rPr>
          <w:b w:val="0"/>
          <w:bCs w:val="0"/>
        </w:rPr>
        <w:br/>
      </w:r>
      <w:r w:rsidR="007F08DF">
        <w:rPr>
          <w:b w:val="0"/>
          <w:bCs w:val="0"/>
        </w:rPr>
        <w:t xml:space="preserve">Points raised </w:t>
      </w:r>
      <w:r w:rsidR="00D45D84">
        <w:rPr>
          <w:b w:val="0"/>
          <w:bCs w:val="0"/>
        </w:rPr>
        <w:t>from the group breakout session</w:t>
      </w:r>
      <w:r w:rsidR="007F08DF">
        <w:rPr>
          <w:b w:val="0"/>
          <w:bCs w:val="0"/>
        </w:rPr>
        <w:t xml:space="preserve"> were as follows</w:t>
      </w:r>
      <w:r w:rsidR="003F642C">
        <w:rPr>
          <w:b w:val="0"/>
          <w:bCs w:val="0"/>
        </w:rPr>
        <w:t xml:space="preserve">: </w:t>
      </w:r>
      <w:r w:rsidR="003F66EB">
        <w:rPr>
          <w:b w:val="0"/>
          <w:bCs w:val="0"/>
        </w:rPr>
        <w:br/>
      </w:r>
      <w:r w:rsidR="003F66EB">
        <w:rPr>
          <w:b w:val="0"/>
          <w:bCs w:val="0"/>
        </w:rPr>
        <w:br/>
      </w:r>
      <w:r w:rsidR="004D779E">
        <w:rPr>
          <w:bCs w:val="0"/>
        </w:rPr>
        <w:t>Q</w:t>
      </w:r>
      <w:r w:rsidR="003F66EB" w:rsidRPr="0045145C">
        <w:rPr>
          <w:bCs w:val="0"/>
        </w:rPr>
        <w:t xml:space="preserve">1) </w:t>
      </w:r>
      <w:r w:rsidR="0045145C">
        <w:rPr>
          <w:bCs w:val="0"/>
        </w:rPr>
        <w:t xml:space="preserve">How do you (in your </w:t>
      </w:r>
      <w:r w:rsidR="003F66EB" w:rsidRPr="0045145C">
        <w:rPr>
          <w:bCs w:val="0"/>
        </w:rPr>
        <w:t>role/ministry/jurisdiction) want JCSH to frame post-Covid initiatives and responses?</w:t>
      </w:r>
      <w:r w:rsidR="003F66EB">
        <w:rPr>
          <w:b w:val="0"/>
          <w:bCs w:val="0"/>
        </w:rPr>
        <w:br/>
      </w:r>
      <w:r w:rsidR="003F66EB">
        <w:rPr>
          <w:b w:val="0"/>
          <w:bCs w:val="0"/>
        </w:rPr>
        <w:br/>
        <w:t>It is important to respect the JCSH Work Plan and priorities that have been determined for this new mandate</w:t>
      </w:r>
      <w:r w:rsidR="00DF3DDA">
        <w:rPr>
          <w:b w:val="0"/>
          <w:bCs w:val="0"/>
        </w:rPr>
        <w:t>.</w:t>
      </w:r>
      <w:r w:rsidR="003F66EB">
        <w:rPr>
          <w:b w:val="0"/>
          <w:bCs w:val="0"/>
        </w:rPr>
        <w:br/>
      </w:r>
      <w:r w:rsidR="003F66EB">
        <w:rPr>
          <w:b w:val="0"/>
          <w:bCs w:val="0"/>
        </w:rPr>
        <w:lastRenderedPageBreak/>
        <w:br/>
        <w:t>It will be important to leverage current work (ie - the substance use resource</w:t>
      </w:r>
      <w:r w:rsidR="00DF0B98">
        <w:rPr>
          <w:b w:val="0"/>
          <w:bCs w:val="0"/>
        </w:rPr>
        <w:t>)</w:t>
      </w:r>
      <w:r w:rsidR="00F20472">
        <w:rPr>
          <w:b w:val="0"/>
          <w:bCs w:val="0"/>
        </w:rPr>
        <w:t>,</w:t>
      </w:r>
      <w:r w:rsidR="00DF0B98">
        <w:rPr>
          <w:b w:val="0"/>
          <w:bCs w:val="0"/>
        </w:rPr>
        <w:t xml:space="preserve"> with Covid-specific </w:t>
      </w:r>
      <w:r w:rsidR="003F66EB">
        <w:rPr>
          <w:b w:val="0"/>
          <w:bCs w:val="0"/>
        </w:rPr>
        <w:t>responses</w:t>
      </w:r>
      <w:r w:rsidR="00DF3DDA">
        <w:rPr>
          <w:b w:val="0"/>
          <w:bCs w:val="0"/>
        </w:rPr>
        <w:t>.</w:t>
      </w:r>
      <w:r w:rsidR="003F66EB">
        <w:rPr>
          <w:b w:val="0"/>
          <w:bCs w:val="0"/>
        </w:rPr>
        <w:br/>
      </w:r>
      <w:r w:rsidR="003F66EB">
        <w:rPr>
          <w:b w:val="0"/>
          <w:bCs w:val="0"/>
        </w:rPr>
        <w:br/>
        <w:t>Explore mechanisms</w:t>
      </w:r>
      <w:r w:rsidR="0045145C">
        <w:rPr>
          <w:b w:val="0"/>
          <w:bCs w:val="0"/>
        </w:rPr>
        <w:t xml:space="preserve"> we now use to support one another</w:t>
      </w:r>
      <w:r w:rsidR="009675A8">
        <w:rPr>
          <w:b w:val="0"/>
          <w:bCs w:val="0"/>
        </w:rPr>
        <w:t xml:space="preserve"> (ie - </w:t>
      </w:r>
      <w:r w:rsidR="00DF0B98">
        <w:rPr>
          <w:b w:val="0"/>
          <w:bCs w:val="0"/>
        </w:rPr>
        <w:t>SHCC presentation me</w:t>
      </w:r>
      <w:r w:rsidR="00D2169D">
        <w:rPr>
          <w:b w:val="0"/>
          <w:bCs w:val="0"/>
        </w:rPr>
        <w:t>etings, environmental scans</w:t>
      </w:r>
      <w:r w:rsidR="00DF0B98">
        <w:rPr>
          <w:b w:val="0"/>
          <w:bCs w:val="0"/>
        </w:rPr>
        <w:t>)</w:t>
      </w:r>
      <w:r w:rsidR="0045145C">
        <w:rPr>
          <w:b w:val="0"/>
          <w:bCs w:val="0"/>
        </w:rPr>
        <w:t xml:space="preserve">, and </w:t>
      </w:r>
      <w:r w:rsidR="00DF0B98">
        <w:rPr>
          <w:b w:val="0"/>
          <w:bCs w:val="0"/>
        </w:rPr>
        <w:t xml:space="preserve">determine how best we can </w:t>
      </w:r>
      <w:r w:rsidR="0045145C">
        <w:rPr>
          <w:b w:val="0"/>
          <w:bCs w:val="0"/>
        </w:rPr>
        <w:t xml:space="preserve">have </w:t>
      </w:r>
      <w:r w:rsidR="00DF0B98">
        <w:rPr>
          <w:b w:val="0"/>
          <w:bCs w:val="0"/>
        </w:rPr>
        <w:t xml:space="preserve">smaller discussions / </w:t>
      </w:r>
      <w:r w:rsidR="0045145C">
        <w:rPr>
          <w:b w:val="0"/>
          <w:bCs w:val="0"/>
        </w:rPr>
        <w:t xml:space="preserve">meetings </w:t>
      </w:r>
      <w:r w:rsidR="00DF0B98">
        <w:rPr>
          <w:b w:val="0"/>
          <w:bCs w:val="0"/>
        </w:rPr>
        <w:t xml:space="preserve">among members, </w:t>
      </w:r>
      <w:r w:rsidR="00326B96">
        <w:rPr>
          <w:b w:val="0"/>
          <w:bCs w:val="0"/>
        </w:rPr>
        <w:t xml:space="preserve">for those interested in </w:t>
      </w:r>
      <w:r w:rsidR="0045145C">
        <w:rPr>
          <w:b w:val="0"/>
          <w:bCs w:val="0"/>
        </w:rPr>
        <w:t>particular</w:t>
      </w:r>
      <w:r w:rsidR="00D2169D">
        <w:rPr>
          <w:b w:val="0"/>
          <w:bCs w:val="0"/>
        </w:rPr>
        <w:t xml:space="preserve"> (or more specific) issues (</w:t>
      </w:r>
      <w:r w:rsidR="00DF0B98">
        <w:rPr>
          <w:b w:val="0"/>
          <w:bCs w:val="0"/>
        </w:rPr>
        <w:t>e</w:t>
      </w:r>
      <w:r w:rsidR="00D2169D">
        <w:rPr>
          <w:b w:val="0"/>
          <w:bCs w:val="0"/>
        </w:rPr>
        <w:t>.g.,</w:t>
      </w:r>
      <w:r w:rsidR="00DF0B98">
        <w:rPr>
          <w:b w:val="0"/>
          <w:bCs w:val="0"/>
        </w:rPr>
        <w:t xml:space="preserve"> school food) </w:t>
      </w:r>
      <w:r w:rsidR="00326B96">
        <w:rPr>
          <w:b w:val="0"/>
          <w:bCs w:val="0"/>
        </w:rPr>
        <w:t>-</w:t>
      </w:r>
      <w:r w:rsidR="00DF0B98">
        <w:rPr>
          <w:b w:val="0"/>
          <w:bCs w:val="0"/>
        </w:rPr>
        <w:t xml:space="preserve"> in an effort to share resources, and </w:t>
      </w:r>
      <w:r w:rsidR="00825145">
        <w:rPr>
          <w:b w:val="0"/>
          <w:bCs w:val="0"/>
        </w:rPr>
        <w:t xml:space="preserve">perhaps </w:t>
      </w:r>
      <w:r w:rsidR="00DF0B98">
        <w:rPr>
          <w:b w:val="0"/>
          <w:bCs w:val="0"/>
        </w:rPr>
        <w:t>reduce the workload in jurisdictions that are exploring similar areas.</w:t>
      </w:r>
      <w:r w:rsidR="0045145C">
        <w:rPr>
          <w:b w:val="0"/>
          <w:bCs w:val="0"/>
        </w:rPr>
        <w:br/>
      </w:r>
      <w:r w:rsidR="0045145C">
        <w:rPr>
          <w:b w:val="0"/>
          <w:bCs w:val="0"/>
        </w:rPr>
        <w:br/>
        <w:t xml:space="preserve">There is a </w:t>
      </w:r>
      <w:r w:rsidR="000556C1">
        <w:rPr>
          <w:b w:val="0"/>
          <w:bCs w:val="0"/>
        </w:rPr>
        <w:t xml:space="preserve">very </w:t>
      </w:r>
      <w:r w:rsidR="0045145C">
        <w:rPr>
          <w:b w:val="0"/>
          <w:bCs w:val="0"/>
        </w:rPr>
        <w:t>small window to have the various Covid supports</w:t>
      </w:r>
      <w:r w:rsidR="000556C1">
        <w:rPr>
          <w:b w:val="0"/>
          <w:bCs w:val="0"/>
        </w:rPr>
        <w:t xml:space="preserve"> / resources</w:t>
      </w:r>
      <w:r w:rsidR="0045145C">
        <w:rPr>
          <w:b w:val="0"/>
          <w:bCs w:val="0"/>
        </w:rPr>
        <w:t xml:space="preserve"> complet</w:t>
      </w:r>
      <w:r w:rsidR="000556C1">
        <w:rPr>
          <w:b w:val="0"/>
          <w:bCs w:val="0"/>
        </w:rPr>
        <w:t>ed to assist school communities, given that school administrators would</w:t>
      </w:r>
      <w:r w:rsidR="0045145C">
        <w:rPr>
          <w:b w:val="0"/>
          <w:bCs w:val="0"/>
        </w:rPr>
        <w:t xml:space="preserve"> </w:t>
      </w:r>
      <w:r w:rsidR="000556C1">
        <w:rPr>
          <w:b w:val="0"/>
          <w:bCs w:val="0"/>
        </w:rPr>
        <w:t xml:space="preserve">require these supports to be in place by mid-August at the latest. </w:t>
      </w:r>
      <w:r w:rsidR="0045145C">
        <w:rPr>
          <w:b w:val="0"/>
          <w:bCs w:val="0"/>
        </w:rPr>
        <w:t xml:space="preserve">A longitudinal piece would allow the JCSH to move forward on significant </w:t>
      </w:r>
      <w:r w:rsidR="00A72E40">
        <w:rPr>
          <w:b w:val="0"/>
          <w:bCs w:val="0"/>
        </w:rPr>
        <w:t xml:space="preserve">priority </w:t>
      </w:r>
      <w:r w:rsidR="0045145C">
        <w:rPr>
          <w:b w:val="0"/>
          <w:bCs w:val="0"/>
        </w:rPr>
        <w:t>areas that have been brought forward during the global pandemic.</w:t>
      </w:r>
      <w:r w:rsidR="0045145C">
        <w:rPr>
          <w:b w:val="0"/>
          <w:bCs w:val="0"/>
        </w:rPr>
        <w:br/>
      </w:r>
      <w:r w:rsidR="0045145C">
        <w:rPr>
          <w:b w:val="0"/>
          <w:bCs w:val="0"/>
        </w:rPr>
        <w:br/>
      </w:r>
      <w:r w:rsidR="00A72E40">
        <w:rPr>
          <w:b w:val="0"/>
          <w:bCs w:val="0"/>
        </w:rPr>
        <w:t>Key priority i</w:t>
      </w:r>
      <w:r w:rsidR="0045145C">
        <w:rPr>
          <w:b w:val="0"/>
          <w:bCs w:val="0"/>
        </w:rPr>
        <w:t>ssue</w:t>
      </w:r>
      <w:r w:rsidR="00A72E40">
        <w:rPr>
          <w:b w:val="0"/>
          <w:bCs w:val="0"/>
        </w:rPr>
        <w:t>s</w:t>
      </w:r>
      <w:r w:rsidR="0045145C">
        <w:rPr>
          <w:b w:val="0"/>
          <w:bCs w:val="0"/>
        </w:rPr>
        <w:t xml:space="preserve"> such as mental health, school food</w:t>
      </w:r>
      <w:r w:rsidR="00A72E40">
        <w:rPr>
          <w:b w:val="0"/>
          <w:bCs w:val="0"/>
        </w:rPr>
        <w:t xml:space="preserve"> </w:t>
      </w:r>
      <w:r w:rsidR="0045145C">
        <w:rPr>
          <w:b w:val="0"/>
          <w:bCs w:val="0"/>
        </w:rPr>
        <w:t>/</w:t>
      </w:r>
      <w:r w:rsidR="00A72E40">
        <w:rPr>
          <w:b w:val="0"/>
          <w:bCs w:val="0"/>
        </w:rPr>
        <w:t xml:space="preserve"> </w:t>
      </w:r>
      <w:r w:rsidR="0045145C">
        <w:rPr>
          <w:b w:val="0"/>
          <w:bCs w:val="0"/>
        </w:rPr>
        <w:t>nutrition, and substance use can be moved forward with changes</w:t>
      </w:r>
      <w:r w:rsidR="0009059C">
        <w:rPr>
          <w:b w:val="0"/>
          <w:bCs w:val="0"/>
        </w:rPr>
        <w:t xml:space="preserve"> / modifications</w:t>
      </w:r>
      <w:r w:rsidR="00674850">
        <w:rPr>
          <w:b w:val="0"/>
          <w:bCs w:val="0"/>
        </w:rPr>
        <w:t xml:space="preserve">, as a result of pandemic </w:t>
      </w:r>
      <w:r w:rsidR="0045145C">
        <w:rPr>
          <w:b w:val="0"/>
          <w:bCs w:val="0"/>
        </w:rPr>
        <w:t>activities</w:t>
      </w:r>
      <w:r w:rsidR="00DF3DDA">
        <w:rPr>
          <w:b w:val="0"/>
          <w:bCs w:val="0"/>
        </w:rPr>
        <w:t>.</w:t>
      </w:r>
      <w:r w:rsidR="0045145C">
        <w:rPr>
          <w:b w:val="0"/>
          <w:bCs w:val="0"/>
        </w:rPr>
        <w:br/>
      </w:r>
      <w:r w:rsidR="0045145C">
        <w:rPr>
          <w:b w:val="0"/>
          <w:bCs w:val="0"/>
        </w:rPr>
        <w:br/>
      </w:r>
      <w:r w:rsidR="00B127A2" w:rsidRPr="00B127A2">
        <w:rPr>
          <w:b w:val="0"/>
          <w:bCs w:val="0"/>
        </w:rPr>
        <w:t xml:space="preserve">A focus on </w:t>
      </w:r>
      <w:r w:rsidR="0045145C" w:rsidRPr="00B127A2">
        <w:rPr>
          <w:b w:val="0"/>
          <w:bCs w:val="0"/>
        </w:rPr>
        <w:t>Structural</w:t>
      </w:r>
      <w:r w:rsidR="00117367">
        <w:rPr>
          <w:b w:val="0"/>
          <w:bCs w:val="0"/>
        </w:rPr>
        <w:t xml:space="preserve"> Determinants of Health could provide</w:t>
      </w:r>
      <w:r w:rsidR="00B127A2">
        <w:rPr>
          <w:b w:val="0"/>
          <w:bCs w:val="0"/>
        </w:rPr>
        <w:t xml:space="preserve"> a very important</w:t>
      </w:r>
      <w:r w:rsidR="0045145C">
        <w:rPr>
          <w:b w:val="0"/>
          <w:bCs w:val="0"/>
        </w:rPr>
        <w:t xml:space="preserve"> lens, </w:t>
      </w:r>
      <w:r w:rsidR="0001579E">
        <w:rPr>
          <w:b w:val="0"/>
          <w:bCs w:val="0"/>
        </w:rPr>
        <w:t xml:space="preserve">and </w:t>
      </w:r>
      <w:r w:rsidR="00B127A2">
        <w:rPr>
          <w:b w:val="0"/>
          <w:bCs w:val="0"/>
        </w:rPr>
        <w:t xml:space="preserve">a </w:t>
      </w:r>
      <w:r w:rsidR="0045145C">
        <w:rPr>
          <w:b w:val="0"/>
          <w:bCs w:val="0"/>
        </w:rPr>
        <w:t>good intersection with</w:t>
      </w:r>
      <w:r w:rsidR="00B127A2">
        <w:rPr>
          <w:b w:val="0"/>
          <w:bCs w:val="0"/>
        </w:rPr>
        <w:t xml:space="preserve"> the</w:t>
      </w:r>
      <w:r w:rsidR="0045145C">
        <w:rPr>
          <w:b w:val="0"/>
          <w:bCs w:val="0"/>
        </w:rPr>
        <w:t xml:space="preserve"> impact</w:t>
      </w:r>
      <w:r w:rsidR="00B127A2">
        <w:rPr>
          <w:b w:val="0"/>
          <w:bCs w:val="0"/>
        </w:rPr>
        <w:t xml:space="preserve">s of Covid, and the </w:t>
      </w:r>
      <w:r w:rsidR="0045145C">
        <w:rPr>
          <w:b w:val="0"/>
          <w:bCs w:val="0"/>
        </w:rPr>
        <w:t>distinct needs of Indigenous students</w:t>
      </w:r>
      <w:r w:rsidR="00DF3DDA">
        <w:rPr>
          <w:b w:val="0"/>
          <w:bCs w:val="0"/>
        </w:rPr>
        <w:t>.</w:t>
      </w:r>
      <w:r w:rsidR="0045145C">
        <w:rPr>
          <w:b w:val="0"/>
          <w:bCs w:val="0"/>
        </w:rPr>
        <w:br/>
      </w:r>
      <w:r w:rsidR="0045145C">
        <w:rPr>
          <w:b w:val="0"/>
          <w:bCs w:val="0"/>
        </w:rPr>
        <w:br/>
        <w:t xml:space="preserve">Key messages and research regarding Comprehensive School Health (CSH) will help to ensure student wellbeing and healthy school </w:t>
      </w:r>
      <w:r w:rsidR="00DA41BD">
        <w:rPr>
          <w:b w:val="0"/>
          <w:bCs w:val="0"/>
        </w:rPr>
        <w:t xml:space="preserve">environments, as </w:t>
      </w:r>
      <w:r w:rsidR="0045145C">
        <w:rPr>
          <w:b w:val="0"/>
          <w:bCs w:val="0"/>
        </w:rPr>
        <w:t xml:space="preserve">many education systems </w:t>
      </w:r>
      <w:r w:rsidR="00DA41BD">
        <w:rPr>
          <w:b w:val="0"/>
          <w:bCs w:val="0"/>
        </w:rPr>
        <w:t xml:space="preserve">are </w:t>
      </w:r>
      <w:r w:rsidR="0045145C">
        <w:rPr>
          <w:b w:val="0"/>
          <w:bCs w:val="0"/>
        </w:rPr>
        <w:t>focused</w:t>
      </w:r>
      <w:r w:rsidR="00DA41BD">
        <w:rPr>
          <w:b w:val="0"/>
          <w:bCs w:val="0"/>
        </w:rPr>
        <w:t xml:space="preserve"> primarily</w:t>
      </w:r>
      <w:r w:rsidR="0045145C">
        <w:rPr>
          <w:b w:val="0"/>
          <w:bCs w:val="0"/>
        </w:rPr>
        <w:t xml:space="preserve"> on learning and academics. There must be a significant focus as well on physical health, positive mental health, substance use and addictions.</w:t>
      </w:r>
      <w:r w:rsidR="00B654EF">
        <w:rPr>
          <w:b w:val="0"/>
          <w:bCs w:val="0"/>
        </w:rPr>
        <w:br/>
      </w:r>
      <w:r w:rsidR="00B654EF">
        <w:rPr>
          <w:b w:val="0"/>
          <w:bCs w:val="0"/>
        </w:rPr>
        <w:br/>
        <w:t>These key messages will prove to be important for educators and decision makers.</w:t>
      </w:r>
      <w:r w:rsidR="00BD5668">
        <w:rPr>
          <w:b w:val="0"/>
          <w:bCs w:val="0"/>
        </w:rPr>
        <w:br/>
      </w:r>
      <w:r w:rsidR="00BD5668">
        <w:rPr>
          <w:b w:val="0"/>
          <w:bCs w:val="0"/>
        </w:rPr>
        <w:br/>
      </w:r>
      <w:r w:rsidR="00BD5668" w:rsidRPr="00BD5668">
        <w:rPr>
          <w:bCs w:val="0"/>
        </w:rPr>
        <w:t>2) What are some emerging issues you see in your work that JCSH may not have named or sufficiently moved forward?</w:t>
      </w:r>
      <w:r w:rsidR="00BD5668">
        <w:rPr>
          <w:bCs w:val="0"/>
        </w:rPr>
        <w:br/>
      </w:r>
      <w:r w:rsidR="00BD5668">
        <w:rPr>
          <w:bCs w:val="0"/>
        </w:rPr>
        <w:br/>
      </w:r>
      <w:r w:rsidR="00BD5668">
        <w:rPr>
          <w:b w:val="0"/>
          <w:bCs w:val="0"/>
        </w:rPr>
        <w:t>Regarding physical literacy and activity, it is important to better bridge SPAR ministers with Health and Education, with a focus on the playground, play, socialization, the role of recr</w:t>
      </w:r>
      <w:r w:rsidR="00B65E6B">
        <w:rPr>
          <w:b w:val="0"/>
          <w:bCs w:val="0"/>
        </w:rPr>
        <w:t>eation in healing from trauma -and use this le</w:t>
      </w:r>
      <w:r w:rsidR="00BD5668">
        <w:rPr>
          <w:b w:val="0"/>
          <w:bCs w:val="0"/>
        </w:rPr>
        <w:t xml:space="preserve">ns to help impact other areas, such as healthy eating, concussion, </w:t>
      </w:r>
      <w:r w:rsidR="00674850">
        <w:rPr>
          <w:b w:val="0"/>
          <w:bCs w:val="0"/>
        </w:rPr>
        <w:t>and wellbeing</w:t>
      </w:r>
      <w:r w:rsidR="00BD5668">
        <w:rPr>
          <w:b w:val="0"/>
          <w:bCs w:val="0"/>
        </w:rPr>
        <w:t>.</w:t>
      </w:r>
      <w:r w:rsidR="00BD5668">
        <w:rPr>
          <w:b w:val="0"/>
          <w:bCs w:val="0"/>
        </w:rPr>
        <w:br/>
      </w:r>
      <w:r w:rsidR="00BD5668">
        <w:rPr>
          <w:b w:val="0"/>
          <w:bCs w:val="0"/>
        </w:rPr>
        <w:br/>
        <w:t>Social-emotional learning and wellbeing will be a foundation piece when student</w:t>
      </w:r>
      <w:r w:rsidR="00B65E6B">
        <w:rPr>
          <w:b w:val="0"/>
          <w:bCs w:val="0"/>
        </w:rPr>
        <w:t>s</w:t>
      </w:r>
      <w:r w:rsidR="00BD5668">
        <w:rPr>
          <w:b w:val="0"/>
          <w:bCs w:val="0"/>
        </w:rPr>
        <w:t xml:space="preserve"> return to school. The JCSH is well positioned to spearhead this.</w:t>
      </w:r>
      <w:r w:rsidR="00BD5668">
        <w:rPr>
          <w:b w:val="0"/>
          <w:bCs w:val="0"/>
        </w:rPr>
        <w:br/>
      </w:r>
      <w:r w:rsidR="00BD5668">
        <w:rPr>
          <w:b w:val="0"/>
          <w:bCs w:val="0"/>
        </w:rPr>
        <w:br/>
        <w:t xml:space="preserve">It is important to </w:t>
      </w:r>
      <w:r w:rsidR="00E10102">
        <w:rPr>
          <w:b w:val="0"/>
          <w:bCs w:val="0"/>
        </w:rPr>
        <w:t>re-visit</w:t>
      </w:r>
      <w:r w:rsidR="00BD5668">
        <w:rPr>
          <w:b w:val="0"/>
          <w:bCs w:val="0"/>
        </w:rPr>
        <w:t xml:space="preserve"> the </w:t>
      </w:r>
      <w:r w:rsidR="004C5031">
        <w:rPr>
          <w:b w:val="0"/>
          <w:bCs w:val="0"/>
        </w:rPr>
        <w:t xml:space="preserve">proposed </w:t>
      </w:r>
      <w:r w:rsidR="00BD5668">
        <w:rPr>
          <w:b w:val="0"/>
          <w:bCs w:val="0"/>
        </w:rPr>
        <w:t>development of an Indigenous Module for th</w:t>
      </w:r>
      <w:r w:rsidR="004C5031">
        <w:rPr>
          <w:b w:val="0"/>
          <w:bCs w:val="0"/>
        </w:rPr>
        <w:t>e Positive Mental Health Toolkit (PMH)</w:t>
      </w:r>
      <w:r w:rsidR="00DF3DDA">
        <w:rPr>
          <w:b w:val="0"/>
          <w:bCs w:val="0"/>
        </w:rPr>
        <w:t>.</w:t>
      </w:r>
      <w:r w:rsidR="004C5031">
        <w:rPr>
          <w:b w:val="0"/>
          <w:bCs w:val="0"/>
        </w:rPr>
        <w:br/>
      </w:r>
      <w:r w:rsidR="004C5031">
        <w:rPr>
          <w:b w:val="0"/>
          <w:bCs w:val="0"/>
        </w:rPr>
        <w:br/>
        <w:t xml:space="preserve">It is key that the JCSH deepens the work it has done </w:t>
      </w:r>
      <w:r w:rsidR="009A6ADB">
        <w:rPr>
          <w:b w:val="0"/>
          <w:bCs w:val="0"/>
        </w:rPr>
        <w:t xml:space="preserve">on </w:t>
      </w:r>
      <w:r w:rsidR="004C5031">
        <w:rPr>
          <w:b w:val="0"/>
          <w:bCs w:val="0"/>
        </w:rPr>
        <w:t>reconciliation</w:t>
      </w:r>
      <w:r w:rsidR="00DF3DDA">
        <w:rPr>
          <w:b w:val="0"/>
          <w:bCs w:val="0"/>
        </w:rPr>
        <w:t>.</w:t>
      </w:r>
      <w:r w:rsidR="004C5031">
        <w:rPr>
          <w:b w:val="0"/>
          <w:bCs w:val="0"/>
        </w:rPr>
        <w:br/>
      </w:r>
      <w:r w:rsidR="004C5031">
        <w:rPr>
          <w:b w:val="0"/>
          <w:bCs w:val="0"/>
        </w:rPr>
        <w:br/>
        <w:t>It is key that an equity lens is applied to all JCSH work - targeted vs. universal supports for students - woven into all aspects of JCSH work</w:t>
      </w:r>
      <w:r w:rsidR="00DF3DDA">
        <w:rPr>
          <w:b w:val="0"/>
          <w:bCs w:val="0"/>
        </w:rPr>
        <w:t>.</w:t>
      </w:r>
      <w:r w:rsidR="003F66EB">
        <w:rPr>
          <w:b w:val="0"/>
          <w:bCs w:val="0"/>
        </w:rPr>
        <w:br/>
      </w:r>
      <w:r w:rsidR="00605D4D">
        <w:rPr>
          <w:b w:val="0"/>
          <w:bCs w:val="0"/>
        </w:rPr>
        <w:br/>
        <w:t>It is important that an equity lens is applied to all strategic partnerships of the JCSH, and ensure we are led by groups / stakeholders that c</w:t>
      </w:r>
      <w:r w:rsidR="00674850">
        <w:rPr>
          <w:b w:val="0"/>
          <w:bCs w:val="0"/>
        </w:rPr>
        <w:t>an support and lead this work (</w:t>
      </w:r>
      <w:r w:rsidR="00605D4D">
        <w:rPr>
          <w:b w:val="0"/>
          <w:bCs w:val="0"/>
        </w:rPr>
        <w:t>e</w:t>
      </w:r>
      <w:r w:rsidR="00674850">
        <w:rPr>
          <w:b w:val="0"/>
          <w:bCs w:val="0"/>
        </w:rPr>
        <w:t>.g.,</w:t>
      </w:r>
      <w:r w:rsidR="00605D4D">
        <w:rPr>
          <w:b w:val="0"/>
          <w:bCs w:val="0"/>
        </w:rPr>
        <w:t xml:space="preserve"> Canadian legacy regarding Indigenous students)</w:t>
      </w:r>
      <w:r w:rsidR="00DF3DDA">
        <w:rPr>
          <w:b w:val="0"/>
          <w:bCs w:val="0"/>
        </w:rPr>
        <w:t>.</w:t>
      </w:r>
      <w:r w:rsidR="00AD5C47">
        <w:rPr>
          <w:b w:val="0"/>
          <w:bCs w:val="0"/>
        </w:rPr>
        <w:br/>
      </w:r>
      <w:r w:rsidR="00AD5C47">
        <w:rPr>
          <w:b w:val="0"/>
          <w:bCs w:val="0"/>
        </w:rPr>
        <w:br/>
      </w:r>
    </w:p>
    <w:p w14:paraId="137F61A8" w14:textId="5B3A5696" w:rsidR="00F167FA" w:rsidRPr="0091701D" w:rsidRDefault="006261DA" w:rsidP="0091701D">
      <w:pPr>
        <w:pStyle w:val="BodyText"/>
        <w:numPr>
          <w:ilvl w:val="0"/>
          <w:numId w:val="12"/>
        </w:numPr>
        <w:tabs>
          <w:tab w:val="left" w:pos="850"/>
        </w:tabs>
        <w:spacing w:after="200"/>
        <w:ind w:left="806"/>
        <w:rPr>
          <w:b w:val="0"/>
          <w:bCs w:val="0"/>
        </w:rPr>
      </w:pPr>
      <w:r>
        <w:rPr>
          <w:bCs w:val="0"/>
        </w:rPr>
        <w:lastRenderedPageBreak/>
        <w:t>Final Thoughts / Meeting Wrap-up</w:t>
      </w:r>
      <w:r w:rsidR="0091701D">
        <w:rPr>
          <w:bCs w:val="0"/>
        </w:rPr>
        <w:br/>
      </w:r>
      <w:r w:rsidR="0091701D">
        <w:rPr>
          <w:bCs w:val="0"/>
        </w:rPr>
        <w:br/>
      </w:r>
      <w:r w:rsidR="00AF56F8" w:rsidRPr="002E3B1F">
        <w:rPr>
          <w:b w:val="0"/>
          <w:bCs w:val="0"/>
        </w:rPr>
        <w:t>John advised</w:t>
      </w:r>
      <w:r w:rsidR="00AF56F8">
        <w:rPr>
          <w:b w:val="0"/>
          <w:bCs w:val="0"/>
        </w:rPr>
        <w:t xml:space="preserve"> the group that Jillian Code</w:t>
      </w:r>
      <w:r w:rsidR="00E15FD6">
        <w:rPr>
          <w:b w:val="0"/>
          <w:bCs w:val="0"/>
        </w:rPr>
        <w:t xml:space="preserve"> (SK)</w:t>
      </w:r>
      <w:r w:rsidR="00AF56F8">
        <w:rPr>
          <w:b w:val="0"/>
          <w:bCs w:val="0"/>
        </w:rPr>
        <w:t xml:space="preserve"> </w:t>
      </w:r>
      <w:r w:rsidR="0002413C">
        <w:rPr>
          <w:b w:val="0"/>
          <w:bCs w:val="0"/>
        </w:rPr>
        <w:t>has offered</w:t>
      </w:r>
      <w:r w:rsidR="00AF56F8">
        <w:rPr>
          <w:b w:val="0"/>
          <w:bCs w:val="0"/>
        </w:rPr>
        <w:t xml:space="preserve"> to take on the role of Management Committee co-chair, and thanked outgoing co-chair Steve Machat</w:t>
      </w:r>
      <w:r w:rsidR="00E15FD6">
        <w:rPr>
          <w:b w:val="0"/>
          <w:bCs w:val="0"/>
        </w:rPr>
        <w:t xml:space="preserve"> (NS)</w:t>
      </w:r>
      <w:r w:rsidR="00AF56F8">
        <w:rPr>
          <w:b w:val="0"/>
          <w:bCs w:val="0"/>
        </w:rPr>
        <w:t xml:space="preserve"> for all of his work</w:t>
      </w:r>
      <w:r w:rsidR="00E15FD6">
        <w:rPr>
          <w:b w:val="0"/>
          <w:bCs w:val="0"/>
        </w:rPr>
        <w:t xml:space="preserve"> and support over the past year.</w:t>
      </w:r>
      <w:r w:rsidR="0002413C">
        <w:rPr>
          <w:b w:val="0"/>
          <w:bCs w:val="0"/>
        </w:rPr>
        <w:t xml:space="preserve"> The co-chair transition</w:t>
      </w:r>
      <w:r w:rsidR="00745834">
        <w:rPr>
          <w:b w:val="0"/>
          <w:bCs w:val="0"/>
        </w:rPr>
        <w:t xml:space="preserve"> is scheduled to begin</w:t>
      </w:r>
      <w:r w:rsidR="0002413C">
        <w:rPr>
          <w:b w:val="0"/>
          <w:bCs w:val="0"/>
        </w:rPr>
        <w:t xml:space="preserve"> this coming September.</w:t>
      </w:r>
    </w:p>
    <w:p w14:paraId="6E6AE74F" w14:textId="594F510C" w:rsidR="00A75A7B" w:rsidRPr="006261DA" w:rsidRDefault="00C77F1F" w:rsidP="006261DA">
      <w:pPr>
        <w:pStyle w:val="BodyText"/>
        <w:numPr>
          <w:ilvl w:val="0"/>
          <w:numId w:val="12"/>
        </w:numPr>
        <w:tabs>
          <w:tab w:val="left" w:pos="850"/>
        </w:tabs>
        <w:spacing w:after="200"/>
        <w:ind w:left="806"/>
        <w:rPr>
          <w:b w:val="0"/>
          <w:bCs w:val="0"/>
        </w:rPr>
      </w:pPr>
      <w:r w:rsidRPr="006261DA">
        <w:rPr>
          <w:bCs w:val="0"/>
        </w:rPr>
        <w:t>Next Meeting</w:t>
      </w:r>
    </w:p>
    <w:p w14:paraId="09879CF2" w14:textId="59BDDC51" w:rsidR="007816CA" w:rsidRDefault="00EA3853" w:rsidP="00682F37">
      <w:pPr>
        <w:pStyle w:val="BodyText"/>
        <w:tabs>
          <w:tab w:val="left" w:pos="850"/>
          <w:tab w:val="left" w:pos="7500"/>
        </w:tabs>
        <w:spacing w:after="200"/>
        <w:ind w:left="850" w:firstLine="0"/>
        <w:rPr>
          <w:bCs w:val="0"/>
        </w:rPr>
      </w:pPr>
      <w:r>
        <w:rPr>
          <w:b w:val="0"/>
          <w:bCs w:val="0"/>
        </w:rPr>
        <w:t>The group agreed to a proposed joint Management Committee</w:t>
      </w:r>
      <w:r w:rsidR="005252FA">
        <w:rPr>
          <w:b w:val="0"/>
          <w:bCs w:val="0"/>
        </w:rPr>
        <w:t xml:space="preserve"> - </w:t>
      </w:r>
      <w:r>
        <w:rPr>
          <w:b w:val="0"/>
          <w:bCs w:val="0"/>
        </w:rPr>
        <w:t>SHCC m</w:t>
      </w:r>
      <w:r w:rsidR="00682F37">
        <w:rPr>
          <w:b w:val="0"/>
          <w:bCs w:val="0"/>
        </w:rPr>
        <w:t>eeting</w:t>
      </w:r>
      <w:r>
        <w:rPr>
          <w:b w:val="0"/>
          <w:bCs w:val="0"/>
        </w:rPr>
        <w:t xml:space="preserve"> for this coming September, 2021. Meeting</w:t>
      </w:r>
      <w:r w:rsidR="00682F37">
        <w:rPr>
          <w:b w:val="0"/>
          <w:bCs w:val="0"/>
        </w:rPr>
        <w:t xml:space="preserve"> d</w:t>
      </w:r>
      <w:r w:rsidR="00897F06">
        <w:rPr>
          <w:b w:val="0"/>
          <w:bCs w:val="0"/>
        </w:rPr>
        <w:t>ate</w:t>
      </w:r>
      <w:r>
        <w:rPr>
          <w:b w:val="0"/>
          <w:bCs w:val="0"/>
        </w:rPr>
        <w:t xml:space="preserve"> / time</w:t>
      </w:r>
      <w:r w:rsidR="00897F06">
        <w:rPr>
          <w:b w:val="0"/>
          <w:bCs w:val="0"/>
        </w:rPr>
        <w:t xml:space="preserve"> TBD.</w:t>
      </w:r>
    </w:p>
    <w:p w14:paraId="41B9F2FD" w14:textId="12BF51B5" w:rsidR="000D6EB5" w:rsidRPr="000D6EB5" w:rsidRDefault="000D6EB5" w:rsidP="000D6EB5">
      <w:pPr>
        <w:pStyle w:val="BodyText"/>
        <w:numPr>
          <w:ilvl w:val="0"/>
          <w:numId w:val="12"/>
        </w:numPr>
        <w:tabs>
          <w:tab w:val="left" w:pos="850"/>
        </w:tabs>
        <w:spacing w:after="200"/>
        <w:ind w:left="850"/>
        <w:rPr>
          <w:bCs w:val="0"/>
        </w:rPr>
      </w:pPr>
      <w:r>
        <w:rPr>
          <w:bCs w:val="0"/>
        </w:rPr>
        <w:t>Adjournment</w:t>
      </w:r>
    </w:p>
    <w:sectPr w:rsidR="000D6EB5" w:rsidRPr="000D6EB5" w:rsidSect="00C7264C">
      <w:headerReference w:type="default" r:id="rId15"/>
      <w:footerReference w:type="default" r:id="rId16"/>
      <w:pgSz w:w="12240" w:h="15840" w:code="1"/>
      <w:pgMar w:top="720" w:right="720" w:bottom="720" w:left="720" w:header="706" w:footer="706"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D2184" w14:textId="77777777" w:rsidR="00B633DC" w:rsidRDefault="00B633DC" w:rsidP="00946735">
      <w:pPr>
        <w:spacing w:after="0" w:line="240" w:lineRule="auto"/>
      </w:pPr>
      <w:r>
        <w:separator/>
      </w:r>
    </w:p>
  </w:endnote>
  <w:endnote w:type="continuationSeparator" w:id="0">
    <w:p w14:paraId="3658A694" w14:textId="77777777" w:rsidR="00B633DC" w:rsidRDefault="00B633DC" w:rsidP="0094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98531"/>
      <w:docPartObj>
        <w:docPartGallery w:val="Page Numbers (Bottom of Page)"/>
        <w:docPartUnique/>
      </w:docPartObj>
    </w:sdtPr>
    <w:sdtEndPr>
      <w:rPr>
        <w:noProof/>
      </w:rPr>
    </w:sdtEndPr>
    <w:sdtContent>
      <w:p w14:paraId="54E7BECB" w14:textId="1EDCB31C" w:rsidR="0093496E" w:rsidRDefault="0093496E">
        <w:pPr>
          <w:pStyle w:val="Footer"/>
          <w:jc w:val="right"/>
        </w:pPr>
        <w:r>
          <w:fldChar w:fldCharType="begin"/>
        </w:r>
        <w:r>
          <w:instrText xml:space="preserve"> PAGE   \* MERGEFORMAT </w:instrText>
        </w:r>
        <w:r>
          <w:fldChar w:fldCharType="separate"/>
        </w:r>
        <w:r w:rsidR="003C32A1">
          <w:rPr>
            <w:noProof/>
          </w:rPr>
          <w:t>1</w:t>
        </w:r>
        <w:r>
          <w:rPr>
            <w:noProof/>
          </w:rPr>
          <w:fldChar w:fldCharType="end"/>
        </w:r>
      </w:p>
    </w:sdtContent>
  </w:sdt>
  <w:p w14:paraId="598F5E77" w14:textId="77777777" w:rsidR="0093496E" w:rsidRDefault="00934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3065A" w14:textId="77777777" w:rsidR="00B633DC" w:rsidRDefault="00B633DC" w:rsidP="00946735">
      <w:pPr>
        <w:spacing w:after="0" w:line="240" w:lineRule="auto"/>
      </w:pPr>
      <w:r>
        <w:separator/>
      </w:r>
    </w:p>
  </w:footnote>
  <w:footnote w:type="continuationSeparator" w:id="0">
    <w:p w14:paraId="79826129" w14:textId="77777777" w:rsidR="00B633DC" w:rsidRDefault="00B633DC" w:rsidP="00946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B230D" w14:textId="6C72DFFB" w:rsidR="0093496E" w:rsidRDefault="00934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CF1"/>
    <w:multiLevelType w:val="hybridMultilevel"/>
    <w:tmpl w:val="56F442AC"/>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15:restartNumberingAfterBreak="0">
    <w:nsid w:val="066A4FCF"/>
    <w:multiLevelType w:val="hybridMultilevel"/>
    <w:tmpl w:val="2EE42742"/>
    <w:lvl w:ilvl="0" w:tplc="04090001">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 w15:restartNumberingAfterBreak="0">
    <w:nsid w:val="066E4D8B"/>
    <w:multiLevelType w:val="hybridMultilevel"/>
    <w:tmpl w:val="83D88646"/>
    <w:lvl w:ilvl="0" w:tplc="54B656EE">
      <w:numFmt w:val="bullet"/>
      <w:lvlText w:val="-"/>
      <w:lvlJc w:val="left"/>
      <w:pPr>
        <w:ind w:left="1210" w:hanging="360"/>
      </w:pPr>
      <w:rPr>
        <w:rFonts w:ascii="Calibri" w:eastAsia="Calibri" w:hAnsi="Calibri" w:cs="Calibri" w:hint="default"/>
        <w:b w:val="0"/>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 w15:restartNumberingAfterBreak="0">
    <w:nsid w:val="09104972"/>
    <w:multiLevelType w:val="hybridMultilevel"/>
    <w:tmpl w:val="BCAA71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A22FAF"/>
    <w:multiLevelType w:val="hybridMultilevel"/>
    <w:tmpl w:val="1C6265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9A413A4"/>
    <w:multiLevelType w:val="hybridMultilevel"/>
    <w:tmpl w:val="46884FBE"/>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6" w15:restartNumberingAfterBreak="0">
    <w:nsid w:val="0E894570"/>
    <w:multiLevelType w:val="hybridMultilevel"/>
    <w:tmpl w:val="43F0D014"/>
    <w:lvl w:ilvl="0" w:tplc="08D2BCE0">
      <w:start w:val="1"/>
      <w:numFmt w:val="decimal"/>
      <w:lvlText w:val="%1."/>
      <w:lvlJc w:val="left"/>
      <w:pPr>
        <w:ind w:hanging="360"/>
      </w:pPr>
      <w:rPr>
        <w:rFonts w:ascii="Calibri" w:eastAsia="Calibri" w:hAnsi="Calibri" w:hint="default"/>
        <w:b/>
        <w:bCs/>
        <w:i w:val="0"/>
        <w:sz w:val="22"/>
        <w:szCs w:val="22"/>
      </w:rPr>
    </w:lvl>
    <w:lvl w:ilvl="1" w:tplc="04090001">
      <w:start w:val="1"/>
      <w:numFmt w:val="bullet"/>
      <w:lvlText w:val=""/>
      <w:lvlJc w:val="left"/>
      <w:pPr>
        <w:ind w:hanging="360"/>
      </w:pPr>
      <w:rPr>
        <w:rFonts w:ascii="Symbol" w:hAnsi="Symbol"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E786BDD2">
      <w:start w:val="1"/>
      <w:numFmt w:val="bullet"/>
      <w:lvlText w:val="•"/>
      <w:lvlJc w:val="left"/>
      <w:rPr>
        <w:rFonts w:hint="default"/>
      </w:rPr>
    </w:lvl>
    <w:lvl w:ilvl="5" w:tplc="B3C4F4C6">
      <w:start w:val="1"/>
      <w:numFmt w:val="bullet"/>
      <w:lvlText w:val="•"/>
      <w:lvlJc w:val="left"/>
      <w:rPr>
        <w:rFonts w:hint="default"/>
      </w:rPr>
    </w:lvl>
    <w:lvl w:ilvl="6" w:tplc="04090003">
      <w:start w:val="1"/>
      <w:numFmt w:val="bullet"/>
      <w:lvlText w:val="o"/>
      <w:lvlJc w:val="left"/>
      <w:rPr>
        <w:rFonts w:ascii="Courier New" w:hAnsi="Courier New" w:cs="Courier New" w:hint="default"/>
      </w:rPr>
    </w:lvl>
    <w:lvl w:ilvl="7" w:tplc="F0101B7C">
      <w:start w:val="1"/>
      <w:numFmt w:val="bullet"/>
      <w:lvlText w:val="•"/>
      <w:lvlJc w:val="left"/>
      <w:rPr>
        <w:rFonts w:hint="default"/>
      </w:rPr>
    </w:lvl>
    <w:lvl w:ilvl="8" w:tplc="04090001">
      <w:start w:val="1"/>
      <w:numFmt w:val="bullet"/>
      <w:lvlText w:val=""/>
      <w:lvlJc w:val="left"/>
      <w:rPr>
        <w:rFonts w:ascii="Symbol" w:hAnsi="Symbol" w:hint="default"/>
      </w:rPr>
    </w:lvl>
  </w:abstractNum>
  <w:abstractNum w:abstractNumId="7" w15:restartNumberingAfterBreak="0">
    <w:nsid w:val="10151992"/>
    <w:multiLevelType w:val="hybridMultilevel"/>
    <w:tmpl w:val="62D601EA"/>
    <w:lvl w:ilvl="0" w:tplc="0409000F">
      <w:start w:val="1"/>
      <w:numFmt w:val="decimal"/>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8" w15:restartNumberingAfterBreak="0">
    <w:nsid w:val="187C0E3E"/>
    <w:multiLevelType w:val="hybridMultilevel"/>
    <w:tmpl w:val="36CA6CDE"/>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9" w15:restartNumberingAfterBreak="0">
    <w:nsid w:val="1B780F5F"/>
    <w:multiLevelType w:val="hybridMultilevel"/>
    <w:tmpl w:val="A798F44A"/>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0" w15:restartNumberingAfterBreak="0">
    <w:nsid w:val="1D586FFA"/>
    <w:multiLevelType w:val="hybridMultilevel"/>
    <w:tmpl w:val="917A8200"/>
    <w:lvl w:ilvl="0" w:tplc="8CCA9322">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2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41942B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5E14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7A47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265C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E0B8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228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F06F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D776A2"/>
    <w:multiLevelType w:val="hybridMultilevel"/>
    <w:tmpl w:val="F6F008D8"/>
    <w:lvl w:ilvl="0" w:tplc="8CCA9322">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3D642CE">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942B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5E14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7A47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265C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E0B8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228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F06F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E7F3771"/>
    <w:multiLevelType w:val="hybridMultilevel"/>
    <w:tmpl w:val="622251E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3" w15:restartNumberingAfterBreak="0">
    <w:nsid w:val="20284EC0"/>
    <w:multiLevelType w:val="hybridMultilevel"/>
    <w:tmpl w:val="FED2880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4" w15:restartNumberingAfterBreak="0">
    <w:nsid w:val="227E03EF"/>
    <w:multiLevelType w:val="hybridMultilevel"/>
    <w:tmpl w:val="0DB6743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46D2A5A"/>
    <w:multiLevelType w:val="hybridMultilevel"/>
    <w:tmpl w:val="E59645A4"/>
    <w:lvl w:ilvl="0" w:tplc="08D2BCE0">
      <w:start w:val="1"/>
      <w:numFmt w:val="decimal"/>
      <w:lvlText w:val="%1."/>
      <w:lvlJc w:val="left"/>
      <w:pPr>
        <w:ind w:hanging="360"/>
      </w:pPr>
      <w:rPr>
        <w:rFonts w:ascii="Calibri" w:eastAsia="Calibri" w:hAnsi="Calibri" w:hint="default"/>
        <w:b/>
        <w:bCs/>
        <w:i w:val="0"/>
        <w:sz w:val="22"/>
        <w:szCs w:val="22"/>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6" w15:restartNumberingAfterBreak="0">
    <w:nsid w:val="2D066937"/>
    <w:multiLevelType w:val="hybridMultilevel"/>
    <w:tmpl w:val="346EEB4C"/>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7" w15:restartNumberingAfterBreak="0">
    <w:nsid w:val="37D1070F"/>
    <w:multiLevelType w:val="hybridMultilevel"/>
    <w:tmpl w:val="7916C956"/>
    <w:lvl w:ilvl="0" w:tplc="22E05F0A">
      <w:numFmt w:val="bullet"/>
      <w:lvlText w:val=""/>
      <w:lvlJc w:val="left"/>
      <w:pPr>
        <w:ind w:left="1425" w:hanging="360"/>
      </w:pPr>
      <w:rPr>
        <w:rFonts w:ascii="Segoe UI Symbol" w:eastAsia="Segoe UI Symbol" w:hAnsi="Segoe UI Symbol" w:cs="Segoe UI Symbol" w:hint="default"/>
        <w:sz w:val="24"/>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8" w15:restartNumberingAfterBreak="0">
    <w:nsid w:val="37DF35D6"/>
    <w:multiLevelType w:val="hybridMultilevel"/>
    <w:tmpl w:val="049898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A80116F"/>
    <w:multiLevelType w:val="hybridMultilevel"/>
    <w:tmpl w:val="2B606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EA457A"/>
    <w:multiLevelType w:val="hybridMultilevel"/>
    <w:tmpl w:val="9654B8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911E49"/>
    <w:multiLevelType w:val="hybridMultilevel"/>
    <w:tmpl w:val="258013A8"/>
    <w:lvl w:ilvl="0" w:tplc="04090001">
      <w:start w:val="1"/>
      <w:numFmt w:val="bullet"/>
      <w:lvlText w:val=""/>
      <w:lvlJc w:val="left"/>
      <w:pPr>
        <w:ind w:hanging="360"/>
      </w:pPr>
      <w:rPr>
        <w:rFonts w:ascii="Symbol" w:hAnsi="Symbol" w:hint="default"/>
        <w:b/>
        <w:bCs/>
        <w:i w:val="0"/>
        <w:sz w:val="22"/>
        <w:szCs w:val="22"/>
      </w:rPr>
    </w:lvl>
    <w:lvl w:ilvl="1" w:tplc="04090003">
      <w:start w:val="1"/>
      <w:numFmt w:val="bullet"/>
      <w:lvlText w:val="o"/>
      <w:lvlJc w:val="left"/>
      <w:pPr>
        <w:ind w:hanging="360"/>
      </w:pPr>
      <w:rPr>
        <w:rFonts w:ascii="Courier New" w:hAnsi="Courier New" w:cs="Courier New"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E786BDD2">
      <w:start w:val="1"/>
      <w:numFmt w:val="bullet"/>
      <w:lvlText w:val="•"/>
      <w:lvlJc w:val="left"/>
      <w:rPr>
        <w:rFonts w:hint="default"/>
      </w:rPr>
    </w:lvl>
    <w:lvl w:ilvl="5" w:tplc="B3C4F4C6">
      <w:start w:val="1"/>
      <w:numFmt w:val="bullet"/>
      <w:lvlText w:val="•"/>
      <w:lvlJc w:val="left"/>
      <w:rPr>
        <w:rFonts w:hint="default"/>
      </w:rPr>
    </w:lvl>
    <w:lvl w:ilvl="6" w:tplc="04090003">
      <w:start w:val="1"/>
      <w:numFmt w:val="bullet"/>
      <w:lvlText w:val="o"/>
      <w:lvlJc w:val="left"/>
      <w:rPr>
        <w:rFonts w:ascii="Courier New" w:hAnsi="Courier New" w:cs="Courier New" w:hint="default"/>
      </w:rPr>
    </w:lvl>
    <w:lvl w:ilvl="7" w:tplc="F0101B7C">
      <w:start w:val="1"/>
      <w:numFmt w:val="bullet"/>
      <w:lvlText w:val="•"/>
      <w:lvlJc w:val="left"/>
      <w:rPr>
        <w:rFonts w:hint="default"/>
      </w:rPr>
    </w:lvl>
    <w:lvl w:ilvl="8" w:tplc="04090001">
      <w:start w:val="1"/>
      <w:numFmt w:val="bullet"/>
      <w:lvlText w:val=""/>
      <w:lvlJc w:val="left"/>
      <w:rPr>
        <w:rFonts w:ascii="Symbol" w:hAnsi="Symbol" w:hint="default"/>
      </w:rPr>
    </w:lvl>
  </w:abstractNum>
  <w:abstractNum w:abstractNumId="22" w15:restartNumberingAfterBreak="0">
    <w:nsid w:val="58092896"/>
    <w:multiLevelType w:val="hybridMultilevel"/>
    <w:tmpl w:val="65D04884"/>
    <w:lvl w:ilvl="0" w:tplc="55FE795E">
      <w:start w:val="1"/>
      <w:numFmt w:val="decimal"/>
      <w:lvlText w:val="%1."/>
      <w:lvlJc w:val="left"/>
      <w:pPr>
        <w:ind w:left="720" w:hanging="360"/>
      </w:pPr>
      <w:rPr>
        <w:rFonts w:cs="Times New Roman" w:hint="default"/>
        <w:b/>
        <w:i w:val="0"/>
      </w:rPr>
    </w:lvl>
    <w:lvl w:ilvl="1" w:tplc="04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5EA76480"/>
    <w:multiLevelType w:val="hybridMultilevel"/>
    <w:tmpl w:val="B738708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4" w15:restartNumberingAfterBreak="0">
    <w:nsid w:val="5EE53AE5"/>
    <w:multiLevelType w:val="hybridMultilevel"/>
    <w:tmpl w:val="3A02C844"/>
    <w:lvl w:ilvl="0" w:tplc="6E204F36">
      <w:start w:val="3"/>
      <w:numFmt w:val="decimal"/>
      <w:lvlText w:val="%1."/>
      <w:lvlJc w:val="left"/>
      <w:pPr>
        <w:ind w:left="8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912EB22">
      <w:start w:val="1"/>
      <w:numFmt w:val="lowerLetter"/>
      <w:lvlText w:val="%2"/>
      <w:lvlJc w:val="left"/>
      <w:pPr>
        <w:ind w:left="146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E9C5C20">
      <w:start w:val="1"/>
      <w:numFmt w:val="lowerRoman"/>
      <w:lvlText w:val="%3"/>
      <w:lvlJc w:val="left"/>
      <w:pPr>
        <w:ind w:left="218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996CE38">
      <w:start w:val="1"/>
      <w:numFmt w:val="decimal"/>
      <w:lvlText w:val="%4"/>
      <w:lvlJc w:val="left"/>
      <w:pPr>
        <w:ind w:left="290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46E5BA4">
      <w:start w:val="1"/>
      <w:numFmt w:val="lowerLetter"/>
      <w:lvlText w:val="%5"/>
      <w:lvlJc w:val="left"/>
      <w:pPr>
        <w:ind w:left="362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06E66C">
      <w:start w:val="1"/>
      <w:numFmt w:val="lowerRoman"/>
      <w:lvlText w:val="%6"/>
      <w:lvlJc w:val="left"/>
      <w:pPr>
        <w:ind w:left="434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F4683BC">
      <w:start w:val="1"/>
      <w:numFmt w:val="decimal"/>
      <w:lvlText w:val="%7"/>
      <w:lvlJc w:val="left"/>
      <w:pPr>
        <w:ind w:left="506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B60FE32">
      <w:start w:val="1"/>
      <w:numFmt w:val="lowerLetter"/>
      <w:lvlText w:val="%8"/>
      <w:lvlJc w:val="left"/>
      <w:pPr>
        <w:ind w:left="578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7B08B64">
      <w:start w:val="1"/>
      <w:numFmt w:val="lowerRoman"/>
      <w:lvlText w:val="%9"/>
      <w:lvlJc w:val="left"/>
      <w:pPr>
        <w:ind w:left="650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1571D7C"/>
    <w:multiLevelType w:val="hybridMultilevel"/>
    <w:tmpl w:val="B22CC1E0"/>
    <w:lvl w:ilvl="0" w:tplc="62BE961C">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2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FD8EE5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A4C0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DE5D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AE0D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7629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9206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509A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4CE6F00"/>
    <w:multiLevelType w:val="hybridMultilevel"/>
    <w:tmpl w:val="33689764"/>
    <w:lvl w:ilvl="0" w:tplc="08D2BCE0">
      <w:start w:val="1"/>
      <w:numFmt w:val="decimal"/>
      <w:lvlText w:val="%1."/>
      <w:lvlJc w:val="left"/>
      <w:pPr>
        <w:ind w:hanging="360"/>
      </w:pPr>
      <w:rPr>
        <w:rFonts w:ascii="Calibri" w:eastAsia="Calibri" w:hAnsi="Calibri" w:hint="default"/>
        <w:b/>
        <w:bCs/>
        <w:i w:val="0"/>
        <w:sz w:val="22"/>
        <w:szCs w:val="22"/>
      </w:rPr>
    </w:lvl>
    <w:lvl w:ilvl="1" w:tplc="04090003">
      <w:start w:val="1"/>
      <w:numFmt w:val="bullet"/>
      <w:lvlText w:val="o"/>
      <w:lvlJc w:val="left"/>
      <w:pPr>
        <w:ind w:hanging="360"/>
      </w:pPr>
      <w:rPr>
        <w:rFonts w:ascii="Courier New" w:hAnsi="Courier New" w:cs="Courier New"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E786BDD2">
      <w:start w:val="1"/>
      <w:numFmt w:val="bullet"/>
      <w:lvlText w:val="•"/>
      <w:lvlJc w:val="left"/>
      <w:rPr>
        <w:rFonts w:hint="default"/>
      </w:rPr>
    </w:lvl>
    <w:lvl w:ilvl="5" w:tplc="B3C4F4C6">
      <w:start w:val="1"/>
      <w:numFmt w:val="bullet"/>
      <w:lvlText w:val="•"/>
      <w:lvlJc w:val="left"/>
      <w:rPr>
        <w:rFonts w:hint="default"/>
      </w:rPr>
    </w:lvl>
    <w:lvl w:ilvl="6" w:tplc="04090003">
      <w:start w:val="1"/>
      <w:numFmt w:val="bullet"/>
      <w:lvlText w:val="o"/>
      <w:lvlJc w:val="left"/>
      <w:rPr>
        <w:rFonts w:ascii="Courier New" w:hAnsi="Courier New" w:cs="Courier New" w:hint="default"/>
      </w:rPr>
    </w:lvl>
    <w:lvl w:ilvl="7" w:tplc="F0101B7C">
      <w:start w:val="1"/>
      <w:numFmt w:val="bullet"/>
      <w:lvlText w:val="•"/>
      <w:lvlJc w:val="left"/>
      <w:rPr>
        <w:rFonts w:hint="default"/>
      </w:rPr>
    </w:lvl>
    <w:lvl w:ilvl="8" w:tplc="04090001">
      <w:start w:val="1"/>
      <w:numFmt w:val="bullet"/>
      <w:lvlText w:val=""/>
      <w:lvlJc w:val="left"/>
      <w:rPr>
        <w:rFonts w:ascii="Symbol" w:hAnsi="Symbol" w:hint="default"/>
      </w:rPr>
    </w:lvl>
  </w:abstractNum>
  <w:abstractNum w:abstractNumId="27" w15:restartNumberingAfterBreak="0">
    <w:nsid w:val="64E50318"/>
    <w:multiLevelType w:val="hybridMultilevel"/>
    <w:tmpl w:val="0CBA9AA6"/>
    <w:lvl w:ilvl="0" w:tplc="3DB6BFAE">
      <w:start w:val="5"/>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2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D3E0F076">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8BA337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1C61AA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F58B65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A32973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6C03E4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8923C1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6D37980"/>
    <w:multiLevelType w:val="hybridMultilevel"/>
    <w:tmpl w:val="D692340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9" w15:restartNumberingAfterBreak="0">
    <w:nsid w:val="671B4942"/>
    <w:multiLevelType w:val="hybridMultilevel"/>
    <w:tmpl w:val="75CC8BC8"/>
    <w:lvl w:ilvl="0" w:tplc="08D2BCE0">
      <w:start w:val="1"/>
      <w:numFmt w:val="decimal"/>
      <w:lvlText w:val="%1."/>
      <w:lvlJc w:val="left"/>
      <w:pPr>
        <w:ind w:hanging="360"/>
      </w:pPr>
      <w:rPr>
        <w:rFonts w:ascii="Calibri" w:eastAsia="Calibri" w:hAnsi="Calibri" w:hint="default"/>
        <w:b/>
        <w:bCs/>
        <w:i w:val="0"/>
        <w:sz w:val="22"/>
        <w:szCs w:val="22"/>
      </w:rPr>
    </w:lvl>
    <w:lvl w:ilvl="1" w:tplc="04090003">
      <w:start w:val="1"/>
      <w:numFmt w:val="bullet"/>
      <w:lvlText w:val="o"/>
      <w:lvlJc w:val="left"/>
      <w:pPr>
        <w:ind w:hanging="360"/>
      </w:pPr>
      <w:rPr>
        <w:rFonts w:ascii="Courier New" w:hAnsi="Courier New" w:cs="Courier New"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E786BDD2">
      <w:start w:val="1"/>
      <w:numFmt w:val="bullet"/>
      <w:lvlText w:val="•"/>
      <w:lvlJc w:val="left"/>
      <w:rPr>
        <w:rFonts w:hint="default"/>
      </w:rPr>
    </w:lvl>
    <w:lvl w:ilvl="5" w:tplc="B3C4F4C6">
      <w:start w:val="1"/>
      <w:numFmt w:val="bullet"/>
      <w:lvlText w:val="•"/>
      <w:lvlJc w:val="left"/>
      <w:rPr>
        <w:rFonts w:hint="default"/>
      </w:rPr>
    </w:lvl>
    <w:lvl w:ilvl="6" w:tplc="04090003">
      <w:start w:val="1"/>
      <w:numFmt w:val="bullet"/>
      <w:lvlText w:val="o"/>
      <w:lvlJc w:val="left"/>
      <w:rPr>
        <w:rFonts w:ascii="Courier New" w:hAnsi="Courier New" w:cs="Courier New" w:hint="default"/>
      </w:rPr>
    </w:lvl>
    <w:lvl w:ilvl="7" w:tplc="F0101B7C">
      <w:start w:val="1"/>
      <w:numFmt w:val="bullet"/>
      <w:lvlText w:val="•"/>
      <w:lvlJc w:val="left"/>
      <w:rPr>
        <w:rFonts w:hint="default"/>
      </w:rPr>
    </w:lvl>
    <w:lvl w:ilvl="8" w:tplc="04090001">
      <w:start w:val="1"/>
      <w:numFmt w:val="bullet"/>
      <w:lvlText w:val=""/>
      <w:lvlJc w:val="left"/>
      <w:rPr>
        <w:rFonts w:ascii="Symbol" w:hAnsi="Symbol" w:hint="default"/>
      </w:rPr>
    </w:lvl>
  </w:abstractNum>
  <w:abstractNum w:abstractNumId="30" w15:restartNumberingAfterBreak="0">
    <w:nsid w:val="67D52BA8"/>
    <w:multiLevelType w:val="hybridMultilevel"/>
    <w:tmpl w:val="520A9A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89A09EB"/>
    <w:multiLevelType w:val="hybridMultilevel"/>
    <w:tmpl w:val="5B5435AE"/>
    <w:lvl w:ilvl="0" w:tplc="A3741DBE">
      <w:start w:val="1"/>
      <w:numFmt w:val="decimal"/>
      <w:lvlText w:val="%1."/>
      <w:lvlJc w:val="left"/>
      <w:pPr>
        <w:ind w:hanging="360"/>
      </w:pPr>
      <w:rPr>
        <w:rFonts w:ascii="Calibri" w:eastAsia="Calibri" w:hAnsi="Calibri" w:hint="default"/>
        <w:b/>
        <w:bCs/>
        <w:sz w:val="22"/>
        <w:szCs w:val="22"/>
      </w:rPr>
    </w:lvl>
    <w:lvl w:ilvl="1" w:tplc="5C1AD474">
      <w:start w:val="1"/>
      <w:numFmt w:val="bullet"/>
      <w:lvlText w:val=""/>
      <w:lvlJc w:val="left"/>
      <w:pPr>
        <w:ind w:hanging="360"/>
      </w:pPr>
      <w:rPr>
        <w:rFonts w:ascii="Symbol" w:eastAsia="Symbol" w:hAnsi="Symbol"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E786BDD2">
      <w:start w:val="1"/>
      <w:numFmt w:val="bullet"/>
      <w:lvlText w:val="•"/>
      <w:lvlJc w:val="left"/>
      <w:rPr>
        <w:rFonts w:hint="default"/>
      </w:rPr>
    </w:lvl>
    <w:lvl w:ilvl="5" w:tplc="B3C4F4C6">
      <w:start w:val="1"/>
      <w:numFmt w:val="bullet"/>
      <w:lvlText w:val="•"/>
      <w:lvlJc w:val="left"/>
      <w:rPr>
        <w:rFonts w:hint="default"/>
      </w:rPr>
    </w:lvl>
    <w:lvl w:ilvl="6" w:tplc="1BF00B3A">
      <w:start w:val="1"/>
      <w:numFmt w:val="bullet"/>
      <w:lvlText w:val="•"/>
      <w:lvlJc w:val="left"/>
      <w:rPr>
        <w:rFonts w:hint="default"/>
      </w:rPr>
    </w:lvl>
    <w:lvl w:ilvl="7" w:tplc="F0101B7C">
      <w:start w:val="1"/>
      <w:numFmt w:val="bullet"/>
      <w:lvlText w:val="•"/>
      <w:lvlJc w:val="left"/>
      <w:rPr>
        <w:rFonts w:hint="default"/>
      </w:rPr>
    </w:lvl>
    <w:lvl w:ilvl="8" w:tplc="ED986104">
      <w:start w:val="1"/>
      <w:numFmt w:val="bullet"/>
      <w:lvlText w:val="•"/>
      <w:lvlJc w:val="left"/>
      <w:rPr>
        <w:rFonts w:hint="default"/>
      </w:rPr>
    </w:lvl>
  </w:abstractNum>
  <w:abstractNum w:abstractNumId="32" w15:restartNumberingAfterBreak="0">
    <w:nsid w:val="7C0F1C47"/>
    <w:multiLevelType w:val="hybridMultilevel"/>
    <w:tmpl w:val="23609042"/>
    <w:lvl w:ilvl="0" w:tplc="BFF22EDA">
      <w:start w:val="3"/>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2B66524">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D26D3BE">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CF695F8">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FD662FC">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5BA53CC">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612FF64">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1E69D86">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C84125A">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CD9623B"/>
    <w:multiLevelType w:val="hybridMultilevel"/>
    <w:tmpl w:val="74A8B92E"/>
    <w:lvl w:ilvl="0" w:tplc="04090001">
      <w:start w:val="1"/>
      <w:numFmt w:val="bullet"/>
      <w:lvlText w:val=""/>
      <w:lvlJc w:val="left"/>
      <w:pPr>
        <w:ind w:hanging="360"/>
      </w:pPr>
      <w:rPr>
        <w:rFonts w:ascii="Symbol" w:hAnsi="Symbol" w:hint="default"/>
        <w:b/>
        <w:bCs/>
        <w:i w:val="0"/>
        <w:sz w:val="22"/>
        <w:szCs w:val="22"/>
      </w:rPr>
    </w:lvl>
    <w:lvl w:ilvl="1" w:tplc="04090003">
      <w:start w:val="1"/>
      <w:numFmt w:val="bullet"/>
      <w:lvlText w:val="o"/>
      <w:lvlJc w:val="left"/>
      <w:pPr>
        <w:ind w:hanging="360"/>
      </w:pPr>
      <w:rPr>
        <w:rFonts w:ascii="Courier New" w:hAnsi="Courier New" w:cs="Courier New"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E786BDD2">
      <w:start w:val="1"/>
      <w:numFmt w:val="bullet"/>
      <w:lvlText w:val="•"/>
      <w:lvlJc w:val="left"/>
      <w:rPr>
        <w:rFonts w:hint="default"/>
      </w:rPr>
    </w:lvl>
    <w:lvl w:ilvl="5" w:tplc="B3C4F4C6">
      <w:start w:val="1"/>
      <w:numFmt w:val="bullet"/>
      <w:lvlText w:val="•"/>
      <w:lvlJc w:val="left"/>
      <w:rPr>
        <w:rFonts w:hint="default"/>
      </w:rPr>
    </w:lvl>
    <w:lvl w:ilvl="6" w:tplc="04090003">
      <w:start w:val="1"/>
      <w:numFmt w:val="bullet"/>
      <w:lvlText w:val="o"/>
      <w:lvlJc w:val="left"/>
      <w:rPr>
        <w:rFonts w:ascii="Courier New" w:hAnsi="Courier New" w:cs="Courier New" w:hint="default"/>
      </w:rPr>
    </w:lvl>
    <w:lvl w:ilvl="7" w:tplc="F0101B7C">
      <w:start w:val="1"/>
      <w:numFmt w:val="bullet"/>
      <w:lvlText w:val="•"/>
      <w:lvlJc w:val="left"/>
      <w:rPr>
        <w:rFonts w:hint="default"/>
      </w:rPr>
    </w:lvl>
    <w:lvl w:ilvl="8" w:tplc="04090001">
      <w:start w:val="1"/>
      <w:numFmt w:val="bullet"/>
      <w:lvlText w:val=""/>
      <w:lvlJc w:val="left"/>
      <w:rPr>
        <w:rFonts w:ascii="Symbol" w:hAnsi="Symbol" w:hint="default"/>
      </w:rPr>
    </w:lvl>
  </w:abstractNum>
  <w:abstractNum w:abstractNumId="34" w15:restartNumberingAfterBreak="0">
    <w:nsid w:val="7EFF461D"/>
    <w:multiLevelType w:val="hybridMultilevel"/>
    <w:tmpl w:val="F84E7852"/>
    <w:lvl w:ilvl="0" w:tplc="8CCA9322">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2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41942B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5E14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7A47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265C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E0B8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228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F06F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5"/>
  </w:num>
  <w:num w:numId="2">
    <w:abstractNumId w:val="27"/>
  </w:num>
  <w:num w:numId="3">
    <w:abstractNumId w:val="11"/>
  </w:num>
  <w:num w:numId="4">
    <w:abstractNumId w:val="24"/>
  </w:num>
  <w:num w:numId="5">
    <w:abstractNumId w:val="32"/>
  </w:num>
  <w:num w:numId="6">
    <w:abstractNumId w:val="9"/>
  </w:num>
  <w:num w:numId="7">
    <w:abstractNumId w:val="17"/>
  </w:num>
  <w:num w:numId="8">
    <w:abstractNumId w:val="1"/>
  </w:num>
  <w:num w:numId="9">
    <w:abstractNumId w:val="34"/>
  </w:num>
  <w:num w:numId="10">
    <w:abstractNumId w:val="10"/>
  </w:num>
  <w:num w:numId="11">
    <w:abstractNumId w:val="22"/>
  </w:num>
  <w:num w:numId="12">
    <w:abstractNumId w:val="29"/>
  </w:num>
  <w:num w:numId="13">
    <w:abstractNumId w:val="31"/>
  </w:num>
  <w:num w:numId="14">
    <w:abstractNumId w:val="30"/>
  </w:num>
  <w:num w:numId="15">
    <w:abstractNumId w:val="20"/>
  </w:num>
  <w:num w:numId="16">
    <w:abstractNumId w:val="3"/>
  </w:num>
  <w:num w:numId="17">
    <w:abstractNumId w:val="16"/>
  </w:num>
  <w:num w:numId="18">
    <w:abstractNumId w:val="15"/>
  </w:num>
  <w:num w:numId="19">
    <w:abstractNumId w:val="14"/>
  </w:num>
  <w:num w:numId="20">
    <w:abstractNumId w:val="23"/>
  </w:num>
  <w:num w:numId="21">
    <w:abstractNumId w:val="28"/>
  </w:num>
  <w:num w:numId="22">
    <w:abstractNumId w:val="18"/>
  </w:num>
  <w:num w:numId="23">
    <w:abstractNumId w:val="19"/>
  </w:num>
  <w:num w:numId="24">
    <w:abstractNumId w:val="26"/>
  </w:num>
  <w:num w:numId="25">
    <w:abstractNumId w:val="6"/>
  </w:num>
  <w:num w:numId="26">
    <w:abstractNumId w:val="29"/>
    <w:lvlOverride w:ilvl="0">
      <w:startOverride w:val="1"/>
    </w:lvlOverride>
    <w:lvlOverride w:ilvl="1"/>
    <w:lvlOverride w:ilvl="2"/>
    <w:lvlOverride w:ilvl="3"/>
    <w:lvlOverride w:ilvl="4"/>
    <w:lvlOverride w:ilvl="5"/>
    <w:lvlOverride w:ilvl="6"/>
    <w:lvlOverride w:ilvl="7"/>
    <w:lvlOverride w:ilvl="8"/>
  </w:num>
  <w:num w:numId="27">
    <w:abstractNumId w:val="12"/>
  </w:num>
  <w:num w:numId="28">
    <w:abstractNumId w:val="4"/>
  </w:num>
  <w:num w:numId="29">
    <w:abstractNumId w:val="5"/>
  </w:num>
  <w:num w:numId="30">
    <w:abstractNumId w:val="2"/>
  </w:num>
  <w:num w:numId="31">
    <w:abstractNumId w:val="33"/>
  </w:num>
  <w:num w:numId="32">
    <w:abstractNumId w:val="21"/>
  </w:num>
  <w:num w:numId="33">
    <w:abstractNumId w:val="0"/>
  </w:num>
  <w:num w:numId="34">
    <w:abstractNumId w:val="13"/>
  </w:num>
  <w:num w:numId="35">
    <w:abstractNumId w:val="7"/>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4C"/>
    <w:rsid w:val="000026AF"/>
    <w:rsid w:val="00003832"/>
    <w:rsid w:val="0000415D"/>
    <w:rsid w:val="0000521C"/>
    <w:rsid w:val="000076E6"/>
    <w:rsid w:val="00010A68"/>
    <w:rsid w:val="00011931"/>
    <w:rsid w:val="00013132"/>
    <w:rsid w:val="00014091"/>
    <w:rsid w:val="00014C81"/>
    <w:rsid w:val="0001579E"/>
    <w:rsid w:val="0001686A"/>
    <w:rsid w:val="000213D7"/>
    <w:rsid w:val="0002413C"/>
    <w:rsid w:val="000274A1"/>
    <w:rsid w:val="00032DA5"/>
    <w:rsid w:val="000341E4"/>
    <w:rsid w:val="0003737C"/>
    <w:rsid w:val="00037E46"/>
    <w:rsid w:val="0004125F"/>
    <w:rsid w:val="0004543A"/>
    <w:rsid w:val="00045695"/>
    <w:rsid w:val="000537D7"/>
    <w:rsid w:val="00053E48"/>
    <w:rsid w:val="000556C1"/>
    <w:rsid w:val="00063679"/>
    <w:rsid w:val="00063F09"/>
    <w:rsid w:val="00071DF7"/>
    <w:rsid w:val="00073407"/>
    <w:rsid w:val="000818B1"/>
    <w:rsid w:val="00084502"/>
    <w:rsid w:val="000871CB"/>
    <w:rsid w:val="00087209"/>
    <w:rsid w:val="0009059C"/>
    <w:rsid w:val="00091087"/>
    <w:rsid w:val="00092B16"/>
    <w:rsid w:val="00094EFC"/>
    <w:rsid w:val="000950BB"/>
    <w:rsid w:val="00095959"/>
    <w:rsid w:val="00096486"/>
    <w:rsid w:val="000A3A30"/>
    <w:rsid w:val="000A3BBB"/>
    <w:rsid w:val="000A5570"/>
    <w:rsid w:val="000A6BBD"/>
    <w:rsid w:val="000A71A2"/>
    <w:rsid w:val="000B0654"/>
    <w:rsid w:val="000B2AE3"/>
    <w:rsid w:val="000B58A1"/>
    <w:rsid w:val="000B62CD"/>
    <w:rsid w:val="000C765B"/>
    <w:rsid w:val="000C7DEB"/>
    <w:rsid w:val="000D06BB"/>
    <w:rsid w:val="000D6438"/>
    <w:rsid w:val="000D6EB5"/>
    <w:rsid w:val="000D76C4"/>
    <w:rsid w:val="000E2F43"/>
    <w:rsid w:val="000F0661"/>
    <w:rsid w:val="000F420A"/>
    <w:rsid w:val="00100554"/>
    <w:rsid w:val="00100BBC"/>
    <w:rsid w:val="00101F88"/>
    <w:rsid w:val="001031E9"/>
    <w:rsid w:val="001064A0"/>
    <w:rsid w:val="00110528"/>
    <w:rsid w:val="001109C7"/>
    <w:rsid w:val="001120FD"/>
    <w:rsid w:val="001138D1"/>
    <w:rsid w:val="001163B6"/>
    <w:rsid w:val="001167B0"/>
    <w:rsid w:val="00117367"/>
    <w:rsid w:val="001212D7"/>
    <w:rsid w:val="0012313B"/>
    <w:rsid w:val="00123758"/>
    <w:rsid w:val="00124548"/>
    <w:rsid w:val="00124C5E"/>
    <w:rsid w:val="001271E0"/>
    <w:rsid w:val="001279BF"/>
    <w:rsid w:val="00131D44"/>
    <w:rsid w:val="001456BA"/>
    <w:rsid w:val="00146722"/>
    <w:rsid w:val="00147345"/>
    <w:rsid w:val="00150B8D"/>
    <w:rsid w:val="00153690"/>
    <w:rsid w:val="001549A9"/>
    <w:rsid w:val="00155871"/>
    <w:rsid w:val="00161AEF"/>
    <w:rsid w:val="00161C5D"/>
    <w:rsid w:val="00162EF2"/>
    <w:rsid w:val="001668C3"/>
    <w:rsid w:val="0016778C"/>
    <w:rsid w:val="00170656"/>
    <w:rsid w:val="001717EA"/>
    <w:rsid w:val="00173986"/>
    <w:rsid w:val="00180112"/>
    <w:rsid w:val="00180393"/>
    <w:rsid w:val="00180598"/>
    <w:rsid w:val="001809A6"/>
    <w:rsid w:val="00180EF2"/>
    <w:rsid w:val="00182B4F"/>
    <w:rsid w:val="00182CC0"/>
    <w:rsid w:val="00183B51"/>
    <w:rsid w:val="00196104"/>
    <w:rsid w:val="001A0D30"/>
    <w:rsid w:val="001A22AE"/>
    <w:rsid w:val="001A38C5"/>
    <w:rsid w:val="001A548D"/>
    <w:rsid w:val="001B06A9"/>
    <w:rsid w:val="001B2610"/>
    <w:rsid w:val="001B7472"/>
    <w:rsid w:val="001B74B1"/>
    <w:rsid w:val="001C3CE5"/>
    <w:rsid w:val="001D1B37"/>
    <w:rsid w:val="001D2379"/>
    <w:rsid w:val="001D476F"/>
    <w:rsid w:val="001D4988"/>
    <w:rsid w:val="001D4E02"/>
    <w:rsid w:val="001E198F"/>
    <w:rsid w:val="001E2A2E"/>
    <w:rsid w:val="001E537A"/>
    <w:rsid w:val="001F24CA"/>
    <w:rsid w:val="001F30BA"/>
    <w:rsid w:val="001F684C"/>
    <w:rsid w:val="00205463"/>
    <w:rsid w:val="00206C14"/>
    <w:rsid w:val="00207674"/>
    <w:rsid w:val="00207ED2"/>
    <w:rsid w:val="0021023D"/>
    <w:rsid w:val="00210D4A"/>
    <w:rsid w:val="00214AE8"/>
    <w:rsid w:val="00217173"/>
    <w:rsid w:val="00222D37"/>
    <w:rsid w:val="00241F45"/>
    <w:rsid w:val="0024298C"/>
    <w:rsid w:val="00246909"/>
    <w:rsid w:val="00257BAA"/>
    <w:rsid w:val="002612BF"/>
    <w:rsid w:val="00261B07"/>
    <w:rsid w:val="00262E74"/>
    <w:rsid w:val="002655D3"/>
    <w:rsid w:val="00265EDB"/>
    <w:rsid w:val="002674C6"/>
    <w:rsid w:val="00270D00"/>
    <w:rsid w:val="00273488"/>
    <w:rsid w:val="002748DC"/>
    <w:rsid w:val="0027648A"/>
    <w:rsid w:val="002770B8"/>
    <w:rsid w:val="00280961"/>
    <w:rsid w:val="00282BCC"/>
    <w:rsid w:val="0028762B"/>
    <w:rsid w:val="00291166"/>
    <w:rsid w:val="002925A4"/>
    <w:rsid w:val="00293524"/>
    <w:rsid w:val="00297ECC"/>
    <w:rsid w:val="002A0B64"/>
    <w:rsid w:val="002A1692"/>
    <w:rsid w:val="002A33D5"/>
    <w:rsid w:val="002A490B"/>
    <w:rsid w:val="002A4DBC"/>
    <w:rsid w:val="002B3DBC"/>
    <w:rsid w:val="002B42DE"/>
    <w:rsid w:val="002B4723"/>
    <w:rsid w:val="002B5290"/>
    <w:rsid w:val="002B7EBD"/>
    <w:rsid w:val="002C2110"/>
    <w:rsid w:val="002C24D1"/>
    <w:rsid w:val="002C25DA"/>
    <w:rsid w:val="002C7CF5"/>
    <w:rsid w:val="002C7CF7"/>
    <w:rsid w:val="002D22D8"/>
    <w:rsid w:val="002D4ED5"/>
    <w:rsid w:val="002D6DD2"/>
    <w:rsid w:val="002E1027"/>
    <w:rsid w:val="002E1337"/>
    <w:rsid w:val="002E5685"/>
    <w:rsid w:val="002E65A2"/>
    <w:rsid w:val="002E76B2"/>
    <w:rsid w:val="002E7926"/>
    <w:rsid w:val="002F013E"/>
    <w:rsid w:val="002F2259"/>
    <w:rsid w:val="00301333"/>
    <w:rsid w:val="00303D56"/>
    <w:rsid w:val="00303F1E"/>
    <w:rsid w:val="00312A67"/>
    <w:rsid w:val="003208B0"/>
    <w:rsid w:val="00321A4C"/>
    <w:rsid w:val="0032213F"/>
    <w:rsid w:val="00323C2E"/>
    <w:rsid w:val="00326B86"/>
    <w:rsid w:val="00326B96"/>
    <w:rsid w:val="003375C8"/>
    <w:rsid w:val="00337DBA"/>
    <w:rsid w:val="00342688"/>
    <w:rsid w:val="00345398"/>
    <w:rsid w:val="00345E9F"/>
    <w:rsid w:val="0034608C"/>
    <w:rsid w:val="00346BE7"/>
    <w:rsid w:val="00355240"/>
    <w:rsid w:val="00361B6C"/>
    <w:rsid w:val="00363502"/>
    <w:rsid w:val="00365A06"/>
    <w:rsid w:val="003674EB"/>
    <w:rsid w:val="003712D3"/>
    <w:rsid w:val="00374326"/>
    <w:rsid w:val="00375B2F"/>
    <w:rsid w:val="00376C10"/>
    <w:rsid w:val="00376FDA"/>
    <w:rsid w:val="00380734"/>
    <w:rsid w:val="00381931"/>
    <w:rsid w:val="00385C9B"/>
    <w:rsid w:val="003913CA"/>
    <w:rsid w:val="00391504"/>
    <w:rsid w:val="0039249D"/>
    <w:rsid w:val="00394027"/>
    <w:rsid w:val="003944A7"/>
    <w:rsid w:val="00397AEF"/>
    <w:rsid w:val="003A2B67"/>
    <w:rsid w:val="003A3F48"/>
    <w:rsid w:val="003B05A8"/>
    <w:rsid w:val="003B0B7B"/>
    <w:rsid w:val="003B26FF"/>
    <w:rsid w:val="003B2727"/>
    <w:rsid w:val="003B4565"/>
    <w:rsid w:val="003B5DEC"/>
    <w:rsid w:val="003C2AD4"/>
    <w:rsid w:val="003C32A1"/>
    <w:rsid w:val="003D20CE"/>
    <w:rsid w:val="003D46D8"/>
    <w:rsid w:val="003D69A0"/>
    <w:rsid w:val="003D6C55"/>
    <w:rsid w:val="003D75CC"/>
    <w:rsid w:val="003E00F5"/>
    <w:rsid w:val="003E0480"/>
    <w:rsid w:val="003E1681"/>
    <w:rsid w:val="003E4988"/>
    <w:rsid w:val="003E4D88"/>
    <w:rsid w:val="003E5BEC"/>
    <w:rsid w:val="003E651C"/>
    <w:rsid w:val="003E7E56"/>
    <w:rsid w:val="003F17B3"/>
    <w:rsid w:val="003F2FE3"/>
    <w:rsid w:val="003F4323"/>
    <w:rsid w:val="003F642C"/>
    <w:rsid w:val="003F66EB"/>
    <w:rsid w:val="004055F2"/>
    <w:rsid w:val="004125F0"/>
    <w:rsid w:val="00413C74"/>
    <w:rsid w:val="0041423C"/>
    <w:rsid w:val="0042019B"/>
    <w:rsid w:val="00420F3E"/>
    <w:rsid w:val="004270BA"/>
    <w:rsid w:val="00430CFA"/>
    <w:rsid w:val="00432A96"/>
    <w:rsid w:val="00432FF0"/>
    <w:rsid w:val="00433DF7"/>
    <w:rsid w:val="00433E0E"/>
    <w:rsid w:val="00434444"/>
    <w:rsid w:val="00444950"/>
    <w:rsid w:val="0045145C"/>
    <w:rsid w:val="004527CB"/>
    <w:rsid w:val="00453931"/>
    <w:rsid w:val="00460AEB"/>
    <w:rsid w:val="00464FE6"/>
    <w:rsid w:val="0046504C"/>
    <w:rsid w:val="00465A8A"/>
    <w:rsid w:val="0046639D"/>
    <w:rsid w:val="00466BF8"/>
    <w:rsid w:val="00471470"/>
    <w:rsid w:val="00476436"/>
    <w:rsid w:val="004773C6"/>
    <w:rsid w:val="00492B4F"/>
    <w:rsid w:val="00494B93"/>
    <w:rsid w:val="0049502E"/>
    <w:rsid w:val="00495B45"/>
    <w:rsid w:val="004A1ECA"/>
    <w:rsid w:val="004A498A"/>
    <w:rsid w:val="004B2287"/>
    <w:rsid w:val="004B6270"/>
    <w:rsid w:val="004B656F"/>
    <w:rsid w:val="004B6D97"/>
    <w:rsid w:val="004C04B2"/>
    <w:rsid w:val="004C4D87"/>
    <w:rsid w:val="004C5031"/>
    <w:rsid w:val="004D1707"/>
    <w:rsid w:val="004D253A"/>
    <w:rsid w:val="004D2BBC"/>
    <w:rsid w:val="004D41F7"/>
    <w:rsid w:val="004D6185"/>
    <w:rsid w:val="004D6BE3"/>
    <w:rsid w:val="004D779E"/>
    <w:rsid w:val="004E282A"/>
    <w:rsid w:val="004E308D"/>
    <w:rsid w:val="004E3404"/>
    <w:rsid w:val="004E3D63"/>
    <w:rsid w:val="004F0CAD"/>
    <w:rsid w:val="004F0D4E"/>
    <w:rsid w:val="004F1AA3"/>
    <w:rsid w:val="004F5115"/>
    <w:rsid w:val="004F5571"/>
    <w:rsid w:val="004F7E47"/>
    <w:rsid w:val="00503967"/>
    <w:rsid w:val="00504C1F"/>
    <w:rsid w:val="005059EC"/>
    <w:rsid w:val="005066AE"/>
    <w:rsid w:val="005073B2"/>
    <w:rsid w:val="00507DF0"/>
    <w:rsid w:val="00520FD4"/>
    <w:rsid w:val="005252FA"/>
    <w:rsid w:val="0052570D"/>
    <w:rsid w:val="005267A1"/>
    <w:rsid w:val="00526F0D"/>
    <w:rsid w:val="0053044B"/>
    <w:rsid w:val="00531CA6"/>
    <w:rsid w:val="00535075"/>
    <w:rsid w:val="0053628E"/>
    <w:rsid w:val="00537C1B"/>
    <w:rsid w:val="00543F44"/>
    <w:rsid w:val="00545A8A"/>
    <w:rsid w:val="00547DD8"/>
    <w:rsid w:val="0055025C"/>
    <w:rsid w:val="00553038"/>
    <w:rsid w:val="0056322F"/>
    <w:rsid w:val="00565735"/>
    <w:rsid w:val="005659EA"/>
    <w:rsid w:val="00572463"/>
    <w:rsid w:val="00573C8F"/>
    <w:rsid w:val="00574F31"/>
    <w:rsid w:val="005803D0"/>
    <w:rsid w:val="005805E0"/>
    <w:rsid w:val="0058464B"/>
    <w:rsid w:val="0058475F"/>
    <w:rsid w:val="00586D87"/>
    <w:rsid w:val="00590C4A"/>
    <w:rsid w:val="0059161C"/>
    <w:rsid w:val="00591E83"/>
    <w:rsid w:val="0059286A"/>
    <w:rsid w:val="00596D4F"/>
    <w:rsid w:val="00597BD5"/>
    <w:rsid w:val="005A062E"/>
    <w:rsid w:val="005A1470"/>
    <w:rsid w:val="005A23A3"/>
    <w:rsid w:val="005A6858"/>
    <w:rsid w:val="005A7A32"/>
    <w:rsid w:val="005B2B29"/>
    <w:rsid w:val="005B4504"/>
    <w:rsid w:val="005C3DDE"/>
    <w:rsid w:val="005C4522"/>
    <w:rsid w:val="005C7E13"/>
    <w:rsid w:val="005D0C51"/>
    <w:rsid w:val="005D0CD1"/>
    <w:rsid w:val="005D44BB"/>
    <w:rsid w:val="005E31F8"/>
    <w:rsid w:val="005E58E0"/>
    <w:rsid w:val="005F04F4"/>
    <w:rsid w:val="005F635C"/>
    <w:rsid w:val="00600194"/>
    <w:rsid w:val="00603DEC"/>
    <w:rsid w:val="00604BDA"/>
    <w:rsid w:val="006051D9"/>
    <w:rsid w:val="00605BDA"/>
    <w:rsid w:val="00605D4D"/>
    <w:rsid w:val="00613299"/>
    <w:rsid w:val="00613A3A"/>
    <w:rsid w:val="00613B8D"/>
    <w:rsid w:val="00617DBB"/>
    <w:rsid w:val="00620173"/>
    <w:rsid w:val="00623CBD"/>
    <w:rsid w:val="0062516E"/>
    <w:rsid w:val="006261DA"/>
    <w:rsid w:val="00626548"/>
    <w:rsid w:val="00627CB1"/>
    <w:rsid w:val="00630F12"/>
    <w:rsid w:val="00631F84"/>
    <w:rsid w:val="00633A13"/>
    <w:rsid w:val="00636A69"/>
    <w:rsid w:val="00641694"/>
    <w:rsid w:val="00642C7A"/>
    <w:rsid w:val="0064780E"/>
    <w:rsid w:val="00651B29"/>
    <w:rsid w:val="00654EAF"/>
    <w:rsid w:val="00654FEC"/>
    <w:rsid w:val="0065542F"/>
    <w:rsid w:val="00657D7B"/>
    <w:rsid w:val="006637D7"/>
    <w:rsid w:val="0066672F"/>
    <w:rsid w:val="00666BD8"/>
    <w:rsid w:val="00667B11"/>
    <w:rsid w:val="00671322"/>
    <w:rsid w:val="0067223C"/>
    <w:rsid w:val="00673BA1"/>
    <w:rsid w:val="00674850"/>
    <w:rsid w:val="00677C6D"/>
    <w:rsid w:val="00682834"/>
    <w:rsid w:val="00682F37"/>
    <w:rsid w:val="00690958"/>
    <w:rsid w:val="00691BB9"/>
    <w:rsid w:val="00692CBB"/>
    <w:rsid w:val="0069494C"/>
    <w:rsid w:val="00694BCA"/>
    <w:rsid w:val="006A0BF7"/>
    <w:rsid w:val="006A5FF5"/>
    <w:rsid w:val="006A77D2"/>
    <w:rsid w:val="006B1FFA"/>
    <w:rsid w:val="006B575C"/>
    <w:rsid w:val="006B5D17"/>
    <w:rsid w:val="006C0706"/>
    <w:rsid w:val="006C17A1"/>
    <w:rsid w:val="006C1C2D"/>
    <w:rsid w:val="006C1C97"/>
    <w:rsid w:val="006C4345"/>
    <w:rsid w:val="006D3C4D"/>
    <w:rsid w:val="006D57DF"/>
    <w:rsid w:val="006E2E43"/>
    <w:rsid w:val="006E4393"/>
    <w:rsid w:val="006E4A0D"/>
    <w:rsid w:val="006F00D2"/>
    <w:rsid w:val="006F1835"/>
    <w:rsid w:val="006F200D"/>
    <w:rsid w:val="006F7A28"/>
    <w:rsid w:val="007047DA"/>
    <w:rsid w:val="007047E8"/>
    <w:rsid w:val="00704826"/>
    <w:rsid w:val="007062B8"/>
    <w:rsid w:val="00710279"/>
    <w:rsid w:val="00713222"/>
    <w:rsid w:val="0071423F"/>
    <w:rsid w:val="00717BC5"/>
    <w:rsid w:val="00721305"/>
    <w:rsid w:val="0072141D"/>
    <w:rsid w:val="00723755"/>
    <w:rsid w:val="00723F18"/>
    <w:rsid w:val="00723FA3"/>
    <w:rsid w:val="00727FB0"/>
    <w:rsid w:val="00731A8C"/>
    <w:rsid w:val="00736C16"/>
    <w:rsid w:val="0073771E"/>
    <w:rsid w:val="00743B64"/>
    <w:rsid w:val="00745834"/>
    <w:rsid w:val="0074768A"/>
    <w:rsid w:val="00750717"/>
    <w:rsid w:val="007523CA"/>
    <w:rsid w:val="00752771"/>
    <w:rsid w:val="00753503"/>
    <w:rsid w:val="00757248"/>
    <w:rsid w:val="007631DB"/>
    <w:rsid w:val="007665CC"/>
    <w:rsid w:val="00766E2B"/>
    <w:rsid w:val="007722CD"/>
    <w:rsid w:val="007745B7"/>
    <w:rsid w:val="0077478D"/>
    <w:rsid w:val="0077798A"/>
    <w:rsid w:val="00781265"/>
    <w:rsid w:val="007816CA"/>
    <w:rsid w:val="00783D19"/>
    <w:rsid w:val="00790736"/>
    <w:rsid w:val="00792908"/>
    <w:rsid w:val="00794AE5"/>
    <w:rsid w:val="00796C65"/>
    <w:rsid w:val="007A4599"/>
    <w:rsid w:val="007A4A18"/>
    <w:rsid w:val="007A50F2"/>
    <w:rsid w:val="007A7410"/>
    <w:rsid w:val="007A79A6"/>
    <w:rsid w:val="007B1A5F"/>
    <w:rsid w:val="007B5FFB"/>
    <w:rsid w:val="007C25CD"/>
    <w:rsid w:val="007C553E"/>
    <w:rsid w:val="007C6404"/>
    <w:rsid w:val="007C7DA3"/>
    <w:rsid w:val="007D04D9"/>
    <w:rsid w:val="007D282D"/>
    <w:rsid w:val="007D2DEE"/>
    <w:rsid w:val="007D4479"/>
    <w:rsid w:val="007D5AC7"/>
    <w:rsid w:val="007E191B"/>
    <w:rsid w:val="007E3939"/>
    <w:rsid w:val="007E3C34"/>
    <w:rsid w:val="007E5442"/>
    <w:rsid w:val="007E7EB3"/>
    <w:rsid w:val="007F08DF"/>
    <w:rsid w:val="007F0D57"/>
    <w:rsid w:val="007F40B9"/>
    <w:rsid w:val="008011D5"/>
    <w:rsid w:val="008028D4"/>
    <w:rsid w:val="00814C87"/>
    <w:rsid w:val="00820C16"/>
    <w:rsid w:val="00821B93"/>
    <w:rsid w:val="008241A6"/>
    <w:rsid w:val="00825145"/>
    <w:rsid w:val="008277DC"/>
    <w:rsid w:val="00827855"/>
    <w:rsid w:val="008304EE"/>
    <w:rsid w:val="0083120D"/>
    <w:rsid w:val="00832422"/>
    <w:rsid w:val="0083595A"/>
    <w:rsid w:val="00837469"/>
    <w:rsid w:val="00843C50"/>
    <w:rsid w:val="00844A57"/>
    <w:rsid w:val="0084559B"/>
    <w:rsid w:val="00845A9C"/>
    <w:rsid w:val="00850D72"/>
    <w:rsid w:val="008521CC"/>
    <w:rsid w:val="008525AB"/>
    <w:rsid w:val="00854C2F"/>
    <w:rsid w:val="00855ED3"/>
    <w:rsid w:val="00861168"/>
    <w:rsid w:val="008654C6"/>
    <w:rsid w:val="00867747"/>
    <w:rsid w:val="00872A59"/>
    <w:rsid w:val="00873554"/>
    <w:rsid w:val="00874D2E"/>
    <w:rsid w:val="008751AA"/>
    <w:rsid w:val="008771BD"/>
    <w:rsid w:val="0088016C"/>
    <w:rsid w:val="00883A11"/>
    <w:rsid w:val="008850CC"/>
    <w:rsid w:val="008875CB"/>
    <w:rsid w:val="008878DD"/>
    <w:rsid w:val="00892EDB"/>
    <w:rsid w:val="00895638"/>
    <w:rsid w:val="00897F06"/>
    <w:rsid w:val="008A0FBC"/>
    <w:rsid w:val="008A4DA8"/>
    <w:rsid w:val="008A5B8E"/>
    <w:rsid w:val="008A6430"/>
    <w:rsid w:val="008A662A"/>
    <w:rsid w:val="008B0044"/>
    <w:rsid w:val="008B1493"/>
    <w:rsid w:val="008B33D1"/>
    <w:rsid w:val="008B37C3"/>
    <w:rsid w:val="008B5C93"/>
    <w:rsid w:val="008C21AA"/>
    <w:rsid w:val="008C2567"/>
    <w:rsid w:val="008C3173"/>
    <w:rsid w:val="008C3948"/>
    <w:rsid w:val="008D15B5"/>
    <w:rsid w:val="008D2EAB"/>
    <w:rsid w:val="008E4D99"/>
    <w:rsid w:val="008F26F4"/>
    <w:rsid w:val="008F67DC"/>
    <w:rsid w:val="008F7CEF"/>
    <w:rsid w:val="00900392"/>
    <w:rsid w:val="00902D7F"/>
    <w:rsid w:val="0090726B"/>
    <w:rsid w:val="00911646"/>
    <w:rsid w:val="00911E0A"/>
    <w:rsid w:val="00914746"/>
    <w:rsid w:val="0091701D"/>
    <w:rsid w:val="00917F81"/>
    <w:rsid w:val="00922E94"/>
    <w:rsid w:val="00931B20"/>
    <w:rsid w:val="0093496E"/>
    <w:rsid w:val="009354EE"/>
    <w:rsid w:val="00936A0D"/>
    <w:rsid w:val="0094081D"/>
    <w:rsid w:val="009425C7"/>
    <w:rsid w:val="00942969"/>
    <w:rsid w:val="009454A0"/>
    <w:rsid w:val="00945C37"/>
    <w:rsid w:val="00946735"/>
    <w:rsid w:val="0095096F"/>
    <w:rsid w:val="00951284"/>
    <w:rsid w:val="009563FA"/>
    <w:rsid w:val="0096104A"/>
    <w:rsid w:val="009625A3"/>
    <w:rsid w:val="00963C92"/>
    <w:rsid w:val="00963FB2"/>
    <w:rsid w:val="009648BC"/>
    <w:rsid w:val="009675A8"/>
    <w:rsid w:val="00970051"/>
    <w:rsid w:val="00970199"/>
    <w:rsid w:val="00970AE3"/>
    <w:rsid w:val="00970D3D"/>
    <w:rsid w:val="00973995"/>
    <w:rsid w:val="00974EEE"/>
    <w:rsid w:val="00977DC6"/>
    <w:rsid w:val="0098458E"/>
    <w:rsid w:val="00984CEC"/>
    <w:rsid w:val="0099037E"/>
    <w:rsid w:val="00990DB8"/>
    <w:rsid w:val="009918B7"/>
    <w:rsid w:val="009951A3"/>
    <w:rsid w:val="00997960"/>
    <w:rsid w:val="009A2F8E"/>
    <w:rsid w:val="009A385B"/>
    <w:rsid w:val="009A4FFB"/>
    <w:rsid w:val="009A6ADB"/>
    <w:rsid w:val="009A6E41"/>
    <w:rsid w:val="009A7B67"/>
    <w:rsid w:val="009B48CD"/>
    <w:rsid w:val="009B5770"/>
    <w:rsid w:val="009B6D5E"/>
    <w:rsid w:val="009B7086"/>
    <w:rsid w:val="009C476C"/>
    <w:rsid w:val="009C6BAA"/>
    <w:rsid w:val="009C6BCC"/>
    <w:rsid w:val="009D1162"/>
    <w:rsid w:val="009D606F"/>
    <w:rsid w:val="009D69AC"/>
    <w:rsid w:val="009D6CDC"/>
    <w:rsid w:val="009E1254"/>
    <w:rsid w:val="009E346D"/>
    <w:rsid w:val="009E42AE"/>
    <w:rsid w:val="009E4A33"/>
    <w:rsid w:val="009E6AA6"/>
    <w:rsid w:val="009F7591"/>
    <w:rsid w:val="009F7E5E"/>
    <w:rsid w:val="00A004B9"/>
    <w:rsid w:val="00A02D0E"/>
    <w:rsid w:val="00A07D79"/>
    <w:rsid w:val="00A1637F"/>
    <w:rsid w:val="00A2056B"/>
    <w:rsid w:val="00A258F7"/>
    <w:rsid w:val="00A269B4"/>
    <w:rsid w:val="00A32D3D"/>
    <w:rsid w:val="00A36BE6"/>
    <w:rsid w:val="00A4447F"/>
    <w:rsid w:val="00A465EB"/>
    <w:rsid w:val="00A5289C"/>
    <w:rsid w:val="00A5417B"/>
    <w:rsid w:val="00A54B55"/>
    <w:rsid w:val="00A55488"/>
    <w:rsid w:val="00A569F2"/>
    <w:rsid w:val="00A61477"/>
    <w:rsid w:val="00A624C7"/>
    <w:rsid w:val="00A64A0D"/>
    <w:rsid w:val="00A65963"/>
    <w:rsid w:val="00A72E40"/>
    <w:rsid w:val="00A73CED"/>
    <w:rsid w:val="00A744AA"/>
    <w:rsid w:val="00A756CF"/>
    <w:rsid w:val="00A75A7B"/>
    <w:rsid w:val="00A850FB"/>
    <w:rsid w:val="00A858FD"/>
    <w:rsid w:val="00A87BD7"/>
    <w:rsid w:val="00A90BAB"/>
    <w:rsid w:val="00A92D8D"/>
    <w:rsid w:val="00A93E68"/>
    <w:rsid w:val="00A95069"/>
    <w:rsid w:val="00A95C4E"/>
    <w:rsid w:val="00AA22F4"/>
    <w:rsid w:val="00AA2E82"/>
    <w:rsid w:val="00AB31F0"/>
    <w:rsid w:val="00AB4269"/>
    <w:rsid w:val="00AB61EA"/>
    <w:rsid w:val="00AC0934"/>
    <w:rsid w:val="00AD18BB"/>
    <w:rsid w:val="00AD260D"/>
    <w:rsid w:val="00AD4EAD"/>
    <w:rsid w:val="00AD5C47"/>
    <w:rsid w:val="00AD6B0E"/>
    <w:rsid w:val="00AD7531"/>
    <w:rsid w:val="00AD7C47"/>
    <w:rsid w:val="00AE5130"/>
    <w:rsid w:val="00AE5946"/>
    <w:rsid w:val="00AE6866"/>
    <w:rsid w:val="00AF1AD6"/>
    <w:rsid w:val="00AF46B3"/>
    <w:rsid w:val="00AF56F8"/>
    <w:rsid w:val="00AF5A5B"/>
    <w:rsid w:val="00AF6840"/>
    <w:rsid w:val="00B01F23"/>
    <w:rsid w:val="00B0316B"/>
    <w:rsid w:val="00B03FE1"/>
    <w:rsid w:val="00B04B70"/>
    <w:rsid w:val="00B05973"/>
    <w:rsid w:val="00B068D0"/>
    <w:rsid w:val="00B1122F"/>
    <w:rsid w:val="00B127A2"/>
    <w:rsid w:val="00B13B3D"/>
    <w:rsid w:val="00B15618"/>
    <w:rsid w:val="00B224FB"/>
    <w:rsid w:val="00B275C0"/>
    <w:rsid w:val="00B31B13"/>
    <w:rsid w:val="00B37D95"/>
    <w:rsid w:val="00B405FF"/>
    <w:rsid w:val="00B4741C"/>
    <w:rsid w:val="00B52503"/>
    <w:rsid w:val="00B55CBE"/>
    <w:rsid w:val="00B578C0"/>
    <w:rsid w:val="00B603CD"/>
    <w:rsid w:val="00B62DC9"/>
    <w:rsid w:val="00B633DC"/>
    <w:rsid w:val="00B640B7"/>
    <w:rsid w:val="00B654EF"/>
    <w:rsid w:val="00B65E6B"/>
    <w:rsid w:val="00B671FC"/>
    <w:rsid w:val="00B742CE"/>
    <w:rsid w:val="00B745CB"/>
    <w:rsid w:val="00B771AC"/>
    <w:rsid w:val="00B8016A"/>
    <w:rsid w:val="00B811BF"/>
    <w:rsid w:val="00B83312"/>
    <w:rsid w:val="00B84AE6"/>
    <w:rsid w:val="00B9159C"/>
    <w:rsid w:val="00B96E57"/>
    <w:rsid w:val="00B971AF"/>
    <w:rsid w:val="00BA04B4"/>
    <w:rsid w:val="00BA2F29"/>
    <w:rsid w:val="00BA3188"/>
    <w:rsid w:val="00BA76E1"/>
    <w:rsid w:val="00BB1146"/>
    <w:rsid w:val="00BB5752"/>
    <w:rsid w:val="00BB614D"/>
    <w:rsid w:val="00BB62A8"/>
    <w:rsid w:val="00BC14C7"/>
    <w:rsid w:val="00BC37EF"/>
    <w:rsid w:val="00BC600F"/>
    <w:rsid w:val="00BC7DBF"/>
    <w:rsid w:val="00BD0F2E"/>
    <w:rsid w:val="00BD4423"/>
    <w:rsid w:val="00BD4F6B"/>
    <w:rsid w:val="00BD5668"/>
    <w:rsid w:val="00BD597B"/>
    <w:rsid w:val="00BD6601"/>
    <w:rsid w:val="00BD7093"/>
    <w:rsid w:val="00BD75E2"/>
    <w:rsid w:val="00BE0693"/>
    <w:rsid w:val="00BE4AEA"/>
    <w:rsid w:val="00BF10FB"/>
    <w:rsid w:val="00BF4156"/>
    <w:rsid w:val="00BF6D33"/>
    <w:rsid w:val="00BF7D10"/>
    <w:rsid w:val="00C02EBB"/>
    <w:rsid w:val="00C06BE4"/>
    <w:rsid w:val="00C11BC9"/>
    <w:rsid w:val="00C129E4"/>
    <w:rsid w:val="00C16F23"/>
    <w:rsid w:val="00C20082"/>
    <w:rsid w:val="00C221FE"/>
    <w:rsid w:val="00C26270"/>
    <w:rsid w:val="00C279D4"/>
    <w:rsid w:val="00C27E5D"/>
    <w:rsid w:val="00C33380"/>
    <w:rsid w:val="00C34C15"/>
    <w:rsid w:val="00C36441"/>
    <w:rsid w:val="00C423E1"/>
    <w:rsid w:val="00C43E4D"/>
    <w:rsid w:val="00C44E10"/>
    <w:rsid w:val="00C462CC"/>
    <w:rsid w:val="00C477BD"/>
    <w:rsid w:val="00C51D2C"/>
    <w:rsid w:val="00C53F5F"/>
    <w:rsid w:val="00C56B25"/>
    <w:rsid w:val="00C57B01"/>
    <w:rsid w:val="00C640FA"/>
    <w:rsid w:val="00C657B0"/>
    <w:rsid w:val="00C65F7F"/>
    <w:rsid w:val="00C7264C"/>
    <w:rsid w:val="00C726B2"/>
    <w:rsid w:val="00C72EC3"/>
    <w:rsid w:val="00C76AD1"/>
    <w:rsid w:val="00C77B76"/>
    <w:rsid w:val="00C77F1F"/>
    <w:rsid w:val="00C819BB"/>
    <w:rsid w:val="00C82555"/>
    <w:rsid w:val="00C825D4"/>
    <w:rsid w:val="00C8293D"/>
    <w:rsid w:val="00C83FD8"/>
    <w:rsid w:val="00C86B86"/>
    <w:rsid w:val="00C86DFA"/>
    <w:rsid w:val="00C91A40"/>
    <w:rsid w:val="00C94FF0"/>
    <w:rsid w:val="00C971B7"/>
    <w:rsid w:val="00CA24C8"/>
    <w:rsid w:val="00CA508B"/>
    <w:rsid w:val="00CA643F"/>
    <w:rsid w:val="00CA690C"/>
    <w:rsid w:val="00CA691F"/>
    <w:rsid w:val="00CA7287"/>
    <w:rsid w:val="00CB0769"/>
    <w:rsid w:val="00CB0F0F"/>
    <w:rsid w:val="00CB72B4"/>
    <w:rsid w:val="00CE2345"/>
    <w:rsid w:val="00CE3C2A"/>
    <w:rsid w:val="00CE3E55"/>
    <w:rsid w:val="00CE5F30"/>
    <w:rsid w:val="00CE6652"/>
    <w:rsid w:val="00CF006B"/>
    <w:rsid w:val="00CF0E8B"/>
    <w:rsid w:val="00CF352D"/>
    <w:rsid w:val="00D01E47"/>
    <w:rsid w:val="00D0203A"/>
    <w:rsid w:val="00D0229F"/>
    <w:rsid w:val="00D03B55"/>
    <w:rsid w:val="00D05278"/>
    <w:rsid w:val="00D07689"/>
    <w:rsid w:val="00D154EA"/>
    <w:rsid w:val="00D15D49"/>
    <w:rsid w:val="00D20595"/>
    <w:rsid w:val="00D2169D"/>
    <w:rsid w:val="00D2273E"/>
    <w:rsid w:val="00D259E5"/>
    <w:rsid w:val="00D25FB4"/>
    <w:rsid w:val="00D30252"/>
    <w:rsid w:val="00D3126A"/>
    <w:rsid w:val="00D31381"/>
    <w:rsid w:val="00D33059"/>
    <w:rsid w:val="00D35FA2"/>
    <w:rsid w:val="00D36846"/>
    <w:rsid w:val="00D37F4F"/>
    <w:rsid w:val="00D40B0B"/>
    <w:rsid w:val="00D43A76"/>
    <w:rsid w:val="00D43DF8"/>
    <w:rsid w:val="00D45D84"/>
    <w:rsid w:val="00D46DCD"/>
    <w:rsid w:val="00D53E97"/>
    <w:rsid w:val="00D540B3"/>
    <w:rsid w:val="00D54CC6"/>
    <w:rsid w:val="00D56781"/>
    <w:rsid w:val="00D576AA"/>
    <w:rsid w:val="00D57938"/>
    <w:rsid w:val="00D6367D"/>
    <w:rsid w:val="00D63CC2"/>
    <w:rsid w:val="00D63ED9"/>
    <w:rsid w:val="00D6511D"/>
    <w:rsid w:val="00D6644F"/>
    <w:rsid w:val="00D67BDB"/>
    <w:rsid w:val="00D7230A"/>
    <w:rsid w:val="00D75E38"/>
    <w:rsid w:val="00D77F77"/>
    <w:rsid w:val="00D80FFB"/>
    <w:rsid w:val="00D82B6B"/>
    <w:rsid w:val="00D8329B"/>
    <w:rsid w:val="00D876CC"/>
    <w:rsid w:val="00D87F03"/>
    <w:rsid w:val="00D923EE"/>
    <w:rsid w:val="00D92771"/>
    <w:rsid w:val="00D93677"/>
    <w:rsid w:val="00D96B0C"/>
    <w:rsid w:val="00DA3FD4"/>
    <w:rsid w:val="00DA41BD"/>
    <w:rsid w:val="00DA49E0"/>
    <w:rsid w:val="00DB1C3D"/>
    <w:rsid w:val="00DB6F15"/>
    <w:rsid w:val="00DB7397"/>
    <w:rsid w:val="00DB76D9"/>
    <w:rsid w:val="00DB78CA"/>
    <w:rsid w:val="00DC1395"/>
    <w:rsid w:val="00DD0849"/>
    <w:rsid w:val="00DD1057"/>
    <w:rsid w:val="00DD16CF"/>
    <w:rsid w:val="00DD18E4"/>
    <w:rsid w:val="00DD374F"/>
    <w:rsid w:val="00DE0927"/>
    <w:rsid w:val="00DE12E0"/>
    <w:rsid w:val="00DE313B"/>
    <w:rsid w:val="00DE5018"/>
    <w:rsid w:val="00DE677A"/>
    <w:rsid w:val="00DF0B98"/>
    <w:rsid w:val="00DF1D0F"/>
    <w:rsid w:val="00DF3DDA"/>
    <w:rsid w:val="00DF6951"/>
    <w:rsid w:val="00DF6975"/>
    <w:rsid w:val="00E05F99"/>
    <w:rsid w:val="00E10102"/>
    <w:rsid w:val="00E11837"/>
    <w:rsid w:val="00E12328"/>
    <w:rsid w:val="00E15FD6"/>
    <w:rsid w:val="00E20B81"/>
    <w:rsid w:val="00E22A94"/>
    <w:rsid w:val="00E2622D"/>
    <w:rsid w:val="00E27A7B"/>
    <w:rsid w:val="00E32A8F"/>
    <w:rsid w:val="00E33D95"/>
    <w:rsid w:val="00E34A4D"/>
    <w:rsid w:val="00E35CEB"/>
    <w:rsid w:val="00E52856"/>
    <w:rsid w:val="00E5306D"/>
    <w:rsid w:val="00E57E3B"/>
    <w:rsid w:val="00E60F9F"/>
    <w:rsid w:val="00E62278"/>
    <w:rsid w:val="00E639C3"/>
    <w:rsid w:val="00E64F55"/>
    <w:rsid w:val="00E656F0"/>
    <w:rsid w:val="00E66D4C"/>
    <w:rsid w:val="00E71B06"/>
    <w:rsid w:val="00E75516"/>
    <w:rsid w:val="00E77610"/>
    <w:rsid w:val="00E81264"/>
    <w:rsid w:val="00E833B2"/>
    <w:rsid w:val="00E83F26"/>
    <w:rsid w:val="00E84C24"/>
    <w:rsid w:val="00E86A40"/>
    <w:rsid w:val="00E875E9"/>
    <w:rsid w:val="00E87CC5"/>
    <w:rsid w:val="00E900D7"/>
    <w:rsid w:val="00E90B47"/>
    <w:rsid w:val="00EA3853"/>
    <w:rsid w:val="00EB2435"/>
    <w:rsid w:val="00EB39EE"/>
    <w:rsid w:val="00EC05D5"/>
    <w:rsid w:val="00EC32DC"/>
    <w:rsid w:val="00EC3897"/>
    <w:rsid w:val="00EC506B"/>
    <w:rsid w:val="00EC6976"/>
    <w:rsid w:val="00EC78BD"/>
    <w:rsid w:val="00ED3757"/>
    <w:rsid w:val="00ED387C"/>
    <w:rsid w:val="00ED41DE"/>
    <w:rsid w:val="00EE294E"/>
    <w:rsid w:val="00EE375E"/>
    <w:rsid w:val="00EE4CBB"/>
    <w:rsid w:val="00EE5068"/>
    <w:rsid w:val="00EF0446"/>
    <w:rsid w:val="00EF17D4"/>
    <w:rsid w:val="00EF537F"/>
    <w:rsid w:val="00EF7A03"/>
    <w:rsid w:val="00F0096D"/>
    <w:rsid w:val="00F01F71"/>
    <w:rsid w:val="00F04D50"/>
    <w:rsid w:val="00F06F9F"/>
    <w:rsid w:val="00F07180"/>
    <w:rsid w:val="00F07D8E"/>
    <w:rsid w:val="00F07EA2"/>
    <w:rsid w:val="00F10833"/>
    <w:rsid w:val="00F13333"/>
    <w:rsid w:val="00F143C0"/>
    <w:rsid w:val="00F167FA"/>
    <w:rsid w:val="00F16E1A"/>
    <w:rsid w:val="00F20472"/>
    <w:rsid w:val="00F227C0"/>
    <w:rsid w:val="00F25A63"/>
    <w:rsid w:val="00F271D1"/>
    <w:rsid w:val="00F27659"/>
    <w:rsid w:val="00F30C25"/>
    <w:rsid w:val="00F31950"/>
    <w:rsid w:val="00F3515F"/>
    <w:rsid w:val="00F400B6"/>
    <w:rsid w:val="00F41568"/>
    <w:rsid w:val="00F43E1D"/>
    <w:rsid w:val="00F46C0D"/>
    <w:rsid w:val="00F52B48"/>
    <w:rsid w:val="00F54DED"/>
    <w:rsid w:val="00F568D9"/>
    <w:rsid w:val="00F57871"/>
    <w:rsid w:val="00F61888"/>
    <w:rsid w:val="00F6275A"/>
    <w:rsid w:val="00F638C8"/>
    <w:rsid w:val="00F67349"/>
    <w:rsid w:val="00F71AC5"/>
    <w:rsid w:val="00F73347"/>
    <w:rsid w:val="00F7357D"/>
    <w:rsid w:val="00F745CD"/>
    <w:rsid w:val="00F74704"/>
    <w:rsid w:val="00F75BE2"/>
    <w:rsid w:val="00F7760A"/>
    <w:rsid w:val="00F8225A"/>
    <w:rsid w:val="00F82A74"/>
    <w:rsid w:val="00F9000F"/>
    <w:rsid w:val="00F91E70"/>
    <w:rsid w:val="00F9223E"/>
    <w:rsid w:val="00F9251D"/>
    <w:rsid w:val="00F94791"/>
    <w:rsid w:val="00F962D9"/>
    <w:rsid w:val="00F97CCC"/>
    <w:rsid w:val="00FA2374"/>
    <w:rsid w:val="00FB4F51"/>
    <w:rsid w:val="00FC7C5B"/>
    <w:rsid w:val="00FD7C10"/>
    <w:rsid w:val="00FE02FE"/>
    <w:rsid w:val="00FE449D"/>
    <w:rsid w:val="00FE4AEF"/>
    <w:rsid w:val="00FE4E66"/>
    <w:rsid w:val="00FF044A"/>
    <w:rsid w:val="00FF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EE55B8"/>
  <w15:chartTrackingRefBased/>
  <w15:docId w15:val="{4D0DCECA-86F6-4337-92F2-1CDCE8CF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AF5A5B"/>
    <w:pPr>
      <w:keepNext/>
      <w:keepLines/>
      <w:numPr>
        <w:numId w:val="5"/>
      </w:numPr>
      <w:spacing w:after="0"/>
      <w:ind w:left="370" w:hanging="10"/>
      <w:outlineLvl w:val="0"/>
    </w:pPr>
    <w:rPr>
      <w:rFonts w:ascii="Calibri" w:eastAsia="Calibri" w:hAnsi="Calibri" w:cs="Calibri"/>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C726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AF5A5B"/>
    <w:rPr>
      <w:rFonts w:ascii="Calibri" w:eastAsia="Calibri" w:hAnsi="Calibri" w:cs="Calibri"/>
      <w:b/>
      <w:i/>
      <w:color w:val="000000"/>
      <w:sz w:val="24"/>
    </w:rPr>
  </w:style>
  <w:style w:type="table" w:customStyle="1" w:styleId="TableGrid">
    <w:name w:val="TableGrid"/>
    <w:rsid w:val="00AF5A5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F638C8"/>
    <w:pPr>
      <w:ind w:left="720"/>
      <w:contextualSpacing/>
    </w:pPr>
  </w:style>
  <w:style w:type="paragraph" w:styleId="Header">
    <w:name w:val="header"/>
    <w:basedOn w:val="Normal"/>
    <w:link w:val="HeaderChar"/>
    <w:uiPriority w:val="99"/>
    <w:unhideWhenUsed/>
    <w:rsid w:val="00917F81"/>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917F81"/>
    <w:rPr>
      <w:rFonts w:eastAsiaTheme="minorEastAsia" w:cs="Times New Roman"/>
    </w:rPr>
  </w:style>
  <w:style w:type="paragraph" w:styleId="Footer">
    <w:name w:val="footer"/>
    <w:basedOn w:val="Normal"/>
    <w:link w:val="FooterChar"/>
    <w:uiPriority w:val="99"/>
    <w:unhideWhenUsed/>
    <w:rsid w:val="00946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735"/>
  </w:style>
  <w:style w:type="paragraph" w:styleId="BodyText">
    <w:name w:val="Body Text"/>
    <w:basedOn w:val="Normal"/>
    <w:link w:val="BodyTextChar"/>
    <w:uiPriority w:val="1"/>
    <w:qFormat/>
    <w:rsid w:val="00911E0A"/>
    <w:pPr>
      <w:widowControl w:val="0"/>
      <w:spacing w:after="0" w:line="240" w:lineRule="auto"/>
      <w:ind w:left="800" w:hanging="360"/>
    </w:pPr>
    <w:rPr>
      <w:rFonts w:ascii="Calibri" w:eastAsia="Calibri" w:hAnsi="Calibri"/>
      <w:b/>
      <w:bCs/>
    </w:rPr>
  </w:style>
  <w:style w:type="character" w:customStyle="1" w:styleId="BodyTextChar">
    <w:name w:val="Body Text Char"/>
    <w:basedOn w:val="DefaultParagraphFont"/>
    <w:link w:val="BodyText"/>
    <w:uiPriority w:val="1"/>
    <w:rsid w:val="00911E0A"/>
    <w:rPr>
      <w:rFonts w:ascii="Calibri" w:eastAsia="Calibri" w:hAnsi="Calibri"/>
      <w:b/>
      <w:bCs/>
    </w:rPr>
  </w:style>
  <w:style w:type="character" w:styleId="CommentReference">
    <w:name w:val="annotation reference"/>
    <w:basedOn w:val="DefaultParagraphFont"/>
    <w:uiPriority w:val="99"/>
    <w:semiHidden/>
    <w:unhideWhenUsed/>
    <w:rsid w:val="00713222"/>
    <w:rPr>
      <w:sz w:val="16"/>
      <w:szCs w:val="16"/>
    </w:rPr>
  </w:style>
  <w:style w:type="paragraph" w:styleId="CommentText">
    <w:name w:val="annotation text"/>
    <w:basedOn w:val="Normal"/>
    <w:link w:val="CommentTextChar"/>
    <w:uiPriority w:val="99"/>
    <w:semiHidden/>
    <w:unhideWhenUsed/>
    <w:rsid w:val="00713222"/>
    <w:pPr>
      <w:spacing w:line="240" w:lineRule="auto"/>
    </w:pPr>
    <w:rPr>
      <w:sz w:val="20"/>
      <w:szCs w:val="20"/>
    </w:rPr>
  </w:style>
  <w:style w:type="character" w:customStyle="1" w:styleId="CommentTextChar">
    <w:name w:val="Comment Text Char"/>
    <w:basedOn w:val="DefaultParagraphFont"/>
    <w:link w:val="CommentText"/>
    <w:uiPriority w:val="99"/>
    <w:semiHidden/>
    <w:rsid w:val="00713222"/>
    <w:rPr>
      <w:sz w:val="20"/>
      <w:szCs w:val="20"/>
    </w:rPr>
  </w:style>
  <w:style w:type="paragraph" w:styleId="CommentSubject">
    <w:name w:val="annotation subject"/>
    <w:basedOn w:val="CommentText"/>
    <w:next w:val="CommentText"/>
    <w:link w:val="CommentSubjectChar"/>
    <w:uiPriority w:val="99"/>
    <w:semiHidden/>
    <w:unhideWhenUsed/>
    <w:rsid w:val="00713222"/>
    <w:rPr>
      <w:b/>
      <w:bCs/>
    </w:rPr>
  </w:style>
  <w:style w:type="character" w:customStyle="1" w:styleId="CommentSubjectChar">
    <w:name w:val="Comment Subject Char"/>
    <w:basedOn w:val="CommentTextChar"/>
    <w:link w:val="CommentSubject"/>
    <w:uiPriority w:val="99"/>
    <w:semiHidden/>
    <w:rsid w:val="00713222"/>
    <w:rPr>
      <w:b/>
      <w:bCs/>
      <w:sz w:val="20"/>
      <w:szCs w:val="20"/>
    </w:rPr>
  </w:style>
  <w:style w:type="paragraph" w:styleId="BalloonText">
    <w:name w:val="Balloon Text"/>
    <w:basedOn w:val="Normal"/>
    <w:link w:val="BalloonTextChar"/>
    <w:uiPriority w:val="99"/>
    <w:semiHidden/>
    <w:unhideWhenUsed/>
    <w:rsid w:val="00713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222"/>
    <w:rPr>
      <w:rFonts w:ascii="Segoe UI" w:hAnsi="Segoe UI" w:cs="Segoe UI"/>
      <w:sz w:val="18"/>
      <w:szCs w:val="18"/>
    </w:rPr>
  </w:style>
  <w:style w:type="character" w:styleId="Hyperlink">
    <w:name w:val="Hyperlink"/>
    <w:basedOn w:val="DefaultParagraphFont"/>
    <w:uiPriority w:val="99"/>
    <w:unhideWhenUsed/>
    <w:rsid w:val="00087209"/>
    <w:rPr>
      <w:color w:val="0563C1" w:themeColor="hyperlink"/>
      <w:u w:val="single"/>
    </w:rPr>
  </w:style>
  <w:style w:type="character" w:styleId="FollowedHyperlink">
    <w:name w:val="FollowedHyperlink"/>
    <w:basedOn w:val="DefaultParagraphFont"/>
    <w:uiPriority w:val="99"/>
    <w:semiHidden/>
    <w:unhideWhenUsed/>
    <w:rsid w:val="007665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33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respectmyself.ca/en/hom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uuqatigiit.ca/takehome-book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venture.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anitoba.ca/asset_library/en/proactive/2020_2021/better-education-starts-today-report.pdf" TargetMode="External"/><Relationship Id="rId4" Type="http://schemas.openxmlformats.org/officeDocument/2006/relationships/settings" Target="settings.xml"/><Relationship Id="rId9" Type="http://schemas.openxmlformats.org/officeDocument/2006/relationships/hyperlink" Target="https://sportforlife.ca/" TargetMode="External"/><Relationship Id="rId14" Type="http://schemas.openxmlformats.org/officeDocument/2006/relationships/hyperlink" Target="https://www.schoolsfor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58341-6A6E-487D-82A8-9C3711D3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3343</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22360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2</cp:revision>
  <cp:lastPrinted>2019-09-19T16:56:00Z</cp:lastPrinted>
  <dcterms:created xsi:type="dcterms:W3CDTF">2021-11-29T16:02:00Z</dcterms:created>
  <dcterms:modified xsi:type="dcterms:W3CDTF">2021-11-29T16:02:00Z</dcterms:modified>
</cp:coreProperties>
</file>